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FB89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  <w:r>
        <w:rPr>
          <w:rFonts w:hint="eastAsia" w:ascii="黑体" w:hAnsi="ˎ̥" w:eastAsia="黑体" w:cs="Times New Roman"/>
          <w:color w:val="000000"/>
          <w:sz w:val="32"/>
          <w:szCs w:val="32"/>
        </w:rPr>
        <w:t>附件6</w:t>
      </w:r>
    </w:p>
    <w:p w14:paraId="31F1E23E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</w:p>
    <w:p w14:paraId="304E0D67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2025年“奔跑吧·少年”高台县中小学</w:t>
      </w:r>
    </w:p>
    <w:p w14:paraId="53F2135C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围棋选拔赛竞赛规程</w:t>
      </w:r>
    </w:p>
    <w:bookmarkEnd w:id="0"/>
    <w:p w14:paraId="081BBF33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 w14:paraId="618CC6CD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一、举办单位</w:t>
      </w:r>
    </w:p>
    <w:p w14:paraId="1957EF0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主办单位：高台县文体广电和旅游局、高台县教育局  </w:t>
      </w:r>
    </w:p>
    <w:p w14:paraId="38908F4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承办单位：高台县体育运动中心</w:t>
      </w:r>
    </w:p>
    <w:p w14:paraId="2AFE562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协办单位：高台县围棋运动协会</w:t>
      </w:r>
    </w:p>
    <w:p w14:paraId="1099214C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二、竞赛日期和地点</w:t>
      </w:r>
    </w:p>
    <w:p w14:paraId="04BE39B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2025年（待定），在高台县体育馆举行。</w:t>
      </w:r>
    </w:p>
    <w:p w14:paraId="19EA7906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三、参赛单位</w:t>
      </w:r>
    </w:p>
    <w:p w14:paraId="7BA35CD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</w:t>
      </w:r>
    </w:p>
    <w:p w14:paraId="705CA07D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四、竞赛项目</w:t>
      </w:r>
    </w:p>
    <w:p w14:paraId="621352C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青年组(2007年1月1日至2009年12月31日）</w:t>
      </w:r>
    </w:p>
    <w:p w14:paraId="54B413E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少年甲组（2010年1月1日至2012年12月31日）</w:t>
      </w:r>
    </w:p>
    <w:p w14:paraId="30C9B11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少年乙组（2013年1月1日以后）</w:t>
      </w:r>
    </w:p>
    <w:p w14:paraId="4DE0917D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五、参赛资格及办法</w:t>
      </w:r>
    </w:p>
    <w:p w14:paraId="4EB8C7D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1.运动员资格：参赛运动员必须是本校在读学生，以学生学籍卡为准。</w:t>
      </w:r>
    </w:p>
    <w:p w14:paraId="2E04AAF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运动员须经县级以上医院检查并出具体检证明（加盖县级以上医院部门公章），证明身体健康，适合参加比赛运动，参赛队全体人员须购买有效的意外伤害保险。在选拔赛期间参赛人员如遇意外伤害事故，由各参赛单位自行负责。</w:t>
      </w:r>
    </w:p>
    <w:p w14:paraId="649C6BB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3.报名人数。各单位报领队1人，男、女队教练员各报1人，各组别男、女运动员各6人。</w:t>
      </w:r>
    </w:p>
    <w:p w14:paraId="102D5298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Wingdings 2" w:eastAsia="仿宋_GB2312" w:cs="Wingdings 2"/>
          <w:sz w:val="32"/>
          <w:szCs w:val="32"/>
        </w:rPr>
        <w:t>各参赛单位仅限男、女组别各一支代表队参赛。如报名不足3个（含3个）队，将取消本项目比赛。</w:t>
      </w:r>
    </w:p>
    <w:p w14:paraId="2B9E4070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六、竞赛办法</w:t>
      </w:r>
    </w:p>
    <w:p w14:paraId="6C8D5EFE">
      <w:pPr>
        <w:spacing w:line="560" w:lineRule="exact"/>
        <w:ind w:firstLine="640" w:firstLineChars="200"/>
        <w:rPr>
          <w:rFonts w:ascii="仿宋_GB231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1.采用中国围棋协会审定的最新《围棋竞赛规则》。</w:t>
      </w:r>
    </w:p>
    <w:p w14:paraId="178C6907">
      <w:pPr>
        <w:spacing w:line="560" w:lineRule="exact"/>
        <w:ind w:firstLine="640" w:firstLineChars="200"/>
        <w:rPr>
          <w:rFonts w:ascii="仿宋_GB231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2.比赛分组进行，具体办法视报名情况确定。</w:t>
      </w:r>
    </w:p>
    <w:p w14:paraId="60A8FE7B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七、录取名次和奖励</w:t>
      </w:r>
    </w:p>
    <w:p w14:paraId="3B2C9754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各组别根据参赛队的三分之一录取奖励。</w:t>
      </w:r>
      <w:r>
        <w:rPr>
          <w:rFonts w:hint="eastAsia" w:ascii="仿宋_GB2312" w:hAnsi="宋体" w:eastAsia="仿宋_GB2312"/>
          <w:kern w:val="0"/>
          <w:sz w:val="32"/>
          <w:szCs w:val="32"/>
        </w:rPr>
        <w:t>比赛设优秀组织奖和体育道德风尚奖。</w:t>
      </w:r>
    </w:p>
    <w:p w14:paraId="14E30534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八、报名与报到</w:t>
      </w:r>
    </w:p>
    <w:p w14:paraId="78DF45CD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1.各参赛单位</w:t>
      </w:r>
      <w:r>
        <w:rPr>
          <w:rFonts w:hint="eastAsia" w:ascii="仿宋_GB2312" w:eastAsia="仿宋_GB2312" w:cs="Wingdings 2"/>
          <w:sz w:val="32"/>
          <w:szCs w:val="32"/>
        </w:rPr>
        <w:t>将</w:t>
      </w:r>
      <w:r>
        <w:rPr>
          <w:rFonts w:hint="eastAsia" w:ascii="仿宋_GB2312" w:hAnsi="Wingdings 2" w:eastAsia="仿宋_GB2312" w:cs="Wingdings 2"/>
          <w:sz w:val="32"/>
          <w:szCs w:val="32"/>
        </w:rPr>
        <w:t>报名表认真录入各项内容，于</w:t>
      </w:r>
      <w:r>
        <w:rPr>
          <w:rFonts w:hint="eastAsia" w:ascii="仿宋_GB2312" w:eastAsia="仿宋_GB2312" w:cs="Wingdings 2"/>
          <w:sz w:val="32"/>
          <w:szCs w:val="32"/>
        </w:rPr>
        <w:t>4月16日</w:t>
      </w:r>
      <w:r>
        <w:rPr>
          <w:rFonts w:hint="eastAsia" w:ascii="仿宋_GB2312" w:hAnsi="Wingdings 2" w:eastAsia="仿宋_GB2312" w:cs="Wingdings 2"/>
          <w:sz w:val="32"/>
          <w:szCs w:val="32"/>
        </w:rPr>
        <w:t>前将电子版和纸质版（须加盖公章）报体育运动中心</w:t>
      </w:r>
      <w:r>
        <w:rPr>
          <w:rFonts w:hint="eastAsia" w:ascii="仿宋_GB2312" w:eastAsia="仿宋_GB2312" w:cs="Wingdings 2"/>
          <w:sz w:val="32"/>
          <w:szCs w:val="32"/>
        </w:rPr>
        <w:t>104</w:t>
      </w:r>
      <w:r>
        <w:rPr>
          <w:rFonts w:hint="eastAsia" w:ascii="仿宋_GB2312" w:hAnsi="Wingdings 2" w:eastAsia="仿宋_GB2312" w:cs="Wingdings 2"/>
          <w:sz w:val="32"/>
          <w:szCs w:val="32"/>
        </w:rPr>
        <w:t>办公室，逾期不报者不予参赛。</w:t>
      </w:r>
    </w:p>
    <w:p w14:paraId="78CAD6C6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 系 人：刘晓燕</w:t>
      </w:r>
    </w:p>
    <w:p w14:paraId="7B5DED18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联系电话：0936-6686288   15025876778（钉钉同号）</w:t>
      </w:r>
    </w:p>
    <w:p w14:paraId="790A5EEE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2.领队、教练联席会议另行通知。</w:t>
      </w:r>
    </w:p>
    <w:p w14:paraId="74889305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九、凡在比赛中弄虚作假者，取消所有比赛成绩。</w:t>
      </w:r>
    </w:p>
    <w:p w14:paraId="5CA7D763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十、其他</w:t>
      </w:r>
    </w:p>
    <w:p w14:paraId="2B811180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各代表队食宿、交通费用自理。</w:t>
      </w:r>
    </w:p>
    <w:p w14:paraId="23977B04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十一、本规程解释修改权属高台县文体广电和旅游局、高台县教育局，未尽事宜另行通知。</w:t>
      </w:r>
    </w:p>
    <w:p w14:paraId="703E7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3C5B"/>
    <w:rsid w:val="190C3C5B"/>
    <w:rsid w:val="4B211352"/>
    <w:rsid w:val="54CE74AF"/>
    <w:rsid w:val="711F0324"/>
    <w:rsid w:val="745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2025-04-30T07:52:00Z</dcterms:created>
  <dc:creator>旧城以西，</dc:creator>
  <cp:lastModifiedBy>旧城以西，</cp:lastModifiedBy>
  <dcterms:modified xsi:type="dcterms:W3CDTF">2025-04-30T08:01:14Z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F754D54DAC544F21BBF3041D228F9325_13</vt:lpwstr>
  </property>
  <property fmtid="{D5CDD505-2E9C-101B-9397-08002B2CF9AE}" pid="4" name="KSOTemplateDocerSaveRecord">
    <vt:lpwstr>eyJoZGlkIjoiNWYwNjYwZGQ3MmVlZmQxYmVmMDRkNzc0NmYwZjY5MDEiLCJ1c2VySWQiOiIyNDEyNjc0MjQifQ==</vt:lpwstr>
  </property>
</Properties>
</file>