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jc w:val="center"/>
        <w:outlineLvl w:val="2"/>
        <w:rPr>
          <w:rFonts w:ascii="宋体" w:hAnsi="宋体" w:cs="宋体"/>
          <w:b/>
          <w:color w:val="000000"/>
          <w:kern w:val="0"/>
          <w:sz w:val="45"/>
          <w:szCs w:val="45"/>
          <w:shd w:val="clear" w:color="auto" w:fill="FFFFFF"/>
        </w:rPr>
      </w:pPr>
    </w:p>
    <w:p>
      <w:pPr>
        <w:shd w:val="clear" w:color="auto" w:fill="FFFFFF"/>
        <w:adjustRightInd w:val="0"/>
        <w:snapToGrid w:val="0"/>
        <w:spacing w:line="56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关于高台县2022年财政决算草案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和2023年上半年财政预算执行情况的报告</w:t>
      </w:r>
    </w:p>
    <w:p>
      <w:pPr>
        <w:shd w:val="clear" w:color="auto" w:fill="FFFFFF"/>
        <w:adjustRightInd w:val="0"/>
        <w:snapToGrid w:val="0"/>
        <w:spacing w:line="600" w:lineRule="exact"/>
        <w:ind w:firstLine="298" w:firstLineChars="100"/>
        <w:jc w:val="left"/>
        <w:rPr>
          <w:rFonts w:ascii="楷体_GB2312" w:hAnsi="宋体" w:eastAsia="楷体_GB2312" w:cs="宋体"/>
          <w:color w:val="000000"/>
          <w:spacing w:val="-11"/>
          <w:w w:val="9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color w:val="000000"/>
          <w:spacing w:val="-11"/>
          <w:kern w:val="0"/>
          <w:sz w:val="32"/>
          <w:szCs w:val="32"/>
          <w:shd w:val="clear" w:color="auto" w:fill="FFFFFF"/>
        </w:rPr>
        <w:t>——2023年8月31日在县第十九届人大常委会第十三次会议上</w:t>
      </w: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楷体_GB2312" w:hAnsi="宋体" w:eastAsia="楷体_GB2312" w:cs="宋体"/>
          <w:kern w:val="0"/>
          <w:sz w:val="32"/>
          <w:szCs w:val="32"/>
          <w:shd w:val="clear" w:color="auto" w:fill="FFFFFF"/>
        </w:rPr>
      </w:pP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楷体_GB2312" w:hAnsi="宋体" w:eastAsia="楷体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高台县人民政府</w:t>
      </w:r>
    </w:p>
    <w:p>
      <w:pPr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各位副主任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各位委员：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县十九届人大二次会议审查批准了《关于高台县2022年财政预算执行情况及2023年财政预算草案的报告》。现在，全县2022年财政决算草案已汇编完成，并经省财政厅确认。受县人民政府委托，我向县人大常委会提交2022年财政决算草案，请予审查。同时，将2023年上半年财政预算执行情况作简要报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一、2022年财政决算情况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2022年，全县各级、各部门在县委、县政府的坚强领导和县人大、县政协的监督指导下，深入贯彻党的十九大和十九届历次全会精神，认真学习贯彻党的二十大精神，全面落实疫情要防住、经济要稳住、发展要安全的要求，完整、准确、全面贯彻新发展理念，严格执行县十九届人大一次会议有关决议要求和审查批准的预算，切实做好“六稳”工作，认真落实“六保”任务，实现了经济平稳运行、发展质量稳步提升、社会大局保持稳定。财政改革发展各项工作扎实推进，实施新的减税降费政策，落实政府过紧日子要求，严肃财经纪律，提高资金使用效益，财政运行总体平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（一）财政决算情况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1.一般公共预算收支情况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收入：</w:t>
      </w:r>
      <w:r>
        <w:rPr>
          <w:rFonts w:hint="eastAsia" w:ascii="仿宋_GB2312" w:eastAsia="仿宋_GB2312" w:cs="仿宋_GB2312"/>
          <w:sz w:val="32"/>
          <w:szCs w:val="32"/>
        </w:rPr>
        <w:t>完成24514万元，占变动预算的90.79％，同口径增长13.31％。分项目完成情况是：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（1）税收收入完成6928万元，占变动预算的74.49％，下降19.04％。主要项目完成情况是：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增值税1799万元，占变动预算的54.78％，下降35.22％；企业所得税847万元，占变动预算的132.34％，增长47.05％；城市维护建设税698万元，占变动预算的136.33％，增长52.07％；房产税544万元，占变动预算的86.35％，下降18.93％；城镇土地使用税1759万元，占变动预算的106.61％，增长8.71％；车船税1029万元，占变动预算的116.93％，增长14.97％；契税1002万元，占变动预算的125.25％，增长41.73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（2）非税收入完成17586万元，占变动预算的99.36％，增长9.53％。主要项目完成情况是：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专项收入1447万元，占变动预算的122.84％，与上年持平；行政事业性收费收入1779万元，占变动预算的145.58％，增长36.74％；罚没收入1693万元，占变动预算的84.65％，增长16.2％；国有资源（资产）有偿使用收入12362万元，占变动预算的95.06％，增长9.65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一般公共预算收入24514万元，加上级补助收入178029万元、上年结余收入20007万元、债券转贷收入25092万元、调入资金20518万元后，决算总收入268160万元。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支出：</w:t>
      </w:r>
      <w:r>
        <w:rPr>
          <w:rFonts w:hint="eastAsia" w:ascii="仿宋_GB2312" w:eastAsia="仿宋_GB2312" w:cs="仿宋_GB2312"/>
          <w:sz w:val="32"/>
          <w:szCs w:val="32"/>
        </w:rPr>
        <w:t>年初预算113037万元，加预算执行中的上级补助、调入资金、债券转贷收入、动用预算稳定调节基金等调整因素100430万元后，决算支出213467万元，占变动预算的86.95％，增长25.77％。主要项目执行情况是：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般公共服务支出27276万元，占变动预算的92.42％，增长26.1％；公共安全支出7672万元，占变动预算的96.41％，增长1.51％；教育支出32904万元，占变动预算的95.57％，增长1.08％；科学技术支出1654万元，占变动预算的94.51％，增长34.8％；文化旅游体育与传媒支出8158万元，占变动预算的84.06％，增长72.84％；社会保障和就业支出27952万元，占变动预算的93.18％，增长12.09％；卫生健康支出14290万元，占变动预算的94.29％，增长14.52％；节能环保支出2341万元，占变动预算的59.09％，增长64.4％；城乡社区支出6793万元，占变动预算的85.23％，下降26.26％；农林水支出48424万元，占变动预算的77.36％，增长19.36％；交通运输支出6658万元，占变动预算的97.4％，增长141.14％；资源勘探工业信息等支出1700万元，占变动预算的98.44％，增长43.82％；商业服务业等支出275万元，占变动预算的34.94％，下降58.52％；自然资源海洋气象等支出7614万元，占变动预算的98.08％，增长556.38％；住房保障支出10227万元，占变动预算的79％，增长375.9％；粮油物资储备支出454万元，占变动预算的91.9％，增长176.83％；灾害防治及应急管理支出1684万元，占变动预算的72.93％，增长9％；债务付息支出3211万元，占变动预算的100％，增长19.37％；债务发行费用支出28万元，占变动预算的100％，增长250％；其他支出4152万元，占变动预算的65.11％，增长280.57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一般公共预算支出213467万元，加上解支出2544万元、债券还本支出19020万元、补充预算稳定调节基金1083万元后，决算总支出236114万元。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平衡情况：</w:t>
      </w:r>
      <w:r>
        <w:rPr>
          <w:rFonts w:hint="eastAsia" w:ascii="仿宋_GB2312" w:eastAsia="仿宋_GB2312" w:cs="仿宋_GB2312"/>
          <w:sz w:val="32"/>
          <w:szCs w:val="32"/>
        </w:rPr>
        <w:t>收支相抵，年末结转32046万元。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2.政府性基金预算收支情况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收入：</w:t>
      </w:r>
      <w:r>
        <w:rPr>
          <w:rFonts w:hint="eastAsia" w:ascii="仿宋_GB2312" w:eastAsia="仿宋_GB2312" w:cs="仿宋_GB2312"/>
          <w:sz w:val="32"/>
          <w:szCs w:val="32"/>
        </w:rPr>
        <w:t>完成3508万元，占预算的48.76％，下降51.04％,加上级补助收入1830万元、上年结余收入148万元、调入资金1800万元、债券转贷收入38600万元后，决算总收入45886万元。主要项目完成情况是：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国有土地收益基金收入196万元，占预算的65.33％，下降32.88％；农业土地开发资金收入128万元，占预算的91.43％，下降22.89％；国有土地使用权出让收入2627万元，占预算的42.54％，下降56.92％；城市基础设施配套费收入367万元，占预算的91.75％，下降10.49％；污水处理费收入190万元，占预算的105.56％，下降4.52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支出：</w:t>
      </w:r>
      <w:r>
        <w:rPr>
          <w:rFonts w:hint="eastAsia" w:ascii="仿宋_GB2312" w:eastAsia="仿宋_GB2312" w:cs="仿宋_GB2312"/>
          <w:sz w:val="32"/>
          <w:szCs w:val="32"/>
        </w:rPr>
        <w:t>年初预算7195万元，加预算执行中的收入短收、上级补助、债券转贷收入等调整因素35319万元后，决算支出42514万元，占变动预算的98.28％，增长21.41％。主要项目执行情况是：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大中型水库移民后期扶持基金支出3万元，占变动预算的100％，下降90.91％；国有土地使用权出让收入安排的支出147万元，占变动预算的80.33％，下降93.32％；国有土地收益基金安排的支出316万元，占变动预算的100％，增长83.72％；城市基础设施配套费安排的支出367万元，占变动预算的100％，下降10.49％；污水处理费安排的支出190万元，占变动预算的100％，下降4.52％；大中型水库库区基金安排的支出78万元，占变动预算的93.98％，与上年持平；</w:t>
      </w:r>
      <w:r>
        <w:rPr>
          <w:rFonts w:ascii="仿宋_GB2312" w:eastAsia="仿宋_GB2312" w:cs="仿宋_GB2312"/>
          <w:sz w:val="32"/>
          <w:szCs w:val="32"/>
        </w:rPr>
        <w:t>其他政府性基金及对应专项债务收入安排的支出</w:t>
      </w:r>
      <w:r>
        <w:rPr>
          <w:rFonts w:hint="eastAsia" w:ascii="仿宋_GB2312" w:eastAsia="仿宋_GB2312" w:cs="仿宋_GB2312"/>
          <w:sz w:val="32"/>
          <w:szCs w:val="32"/>
        </w:rPr>
        <w:t>36100万元，占变动预算的100％，增长26.67％；彩票公益金安排的支出1023万元，占变动预算的59.27％，增长97.11％；债务付息支出4249万元，占变动预算的100％，增长44.03％；债务发行费支出41万元，占变动预算的100％，增长20.59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政府性基金支出42514万元，加调出资金128万元、债券还本支出2500万元后，决算总支出45142万元。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平衡情况：</w:t>
      </w:r>
      <w:r>
        <w:rPr>
          <w:rFonts w:hint="eastAsia" w:ascii="仿宋_GB2312" w:eastAsia="仿宋_GB2312" w:cs="仿宋_GB2312"/>
          <w:sz w:val="32"/>
          <w:szCs w:val="32"/>
        </w:rPr>
        <w:t>收支相抵，年末结转744万元。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3.国有资本经营预算收支情况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收入：</w:t>
      </w:r>
      <w:r>
        <w:rPr>
          <w:rFonts w:hint="eastAsia" w:ascii="仿宋_GB2312" w:eastAsia="仿宋_GB2312" w:cs="仿宋_GB2312"/>
          <w:sz w:val="32"/>
          <w:szCs w:val="32"/>
        </w:rPr>
        <w:t>年初预算0万元，加上级补助收入4万元、上年结余收入8万元，决算总收入12万元。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支出：</w:t>
      </w:r>
      <w:r>
        <w:rPr>
          <w:rFonts w:hint="eastAsia" w:ascii="仿宋_GB2312" w:eastAsia="仿宋_GB2312" w:cs="仿宋_GB2312"/>
          <w:sz w:val="32"/>
          <w:szCs w:val="32"/>
        </w:rPr>
        <w:t>完成12万元。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平衡情况：</w:t>
      </w:r>
      <w:r>
        <w:rPr>
          <w:rFonts w:hint="eastAsia" w:ascii="仿宋_GB2312" w:eastAsia="仿宋_GB2312" w:cs="仿宋_GB2312"/>
          <w:sz w:val="32"/>
          <w:szCs w:val="32"/>
        </w:rPr>
        <w:t>收支相抵，年末滚存结余0万元。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4.社会保险基金收支情况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收入：</w:t>
      </w:r>
      <w:r>
        <w:rPr>
          <w:rFonts w:hint="eastAsia" w:ascii="仿宋_GB2312" w:eastAsia="仿宋_GB2312" w:cs="仿宋_GB2312"/>
          <w:bCs/>
          <w:sz w:val="32"/>
          <w:szCs w:val="32"/>
        </w:rPr>
        <w:t>完成17853万元，占变动预算的94.14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,下降2.64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。分项目收入情况是：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城乡居民基本养老保险基金6329万元，占变动预算的95.03％，下降2.74％；机关事业单位基本养老保险基金11524万元，占变动预算的93.66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，下降2.62％。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支出：</w:t>
      </w:r>
      <w:r>
        <w:rPr>
          <w:rFonts w:hint="eastAsia" w:ascii="仿宋_GB2312" w:eastAsia="仿宋_GB2312" w:cs="仿宋_GB2312"/>
          <w:bCs/>
          <w:sz w:val="32"/>
          <w:szCs w:val="32"/>
        </w:rPr>
        <w:t>完成18995万元，占变动预算的100.85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，增长1.14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。分项目支出情况是：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城乡居民基本养老保险基金6649万元，占变动预算的101.43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，下降2.29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；机关事业单位基本养老保险基金12346万元，占变动预算的100.53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，增长2.88</w:t>
      </w:r>
      <w:r>
        <w:rPr>
          <w:rFonts w:hint="eastAsia" w:ascii="仿宋_GB2312" w:eastAsia="仿宋_GB2312" w:cs="仿宋_GB2312"/>
          <w:sz w:val="32"/>
          <w:szCs w:val="32"/>
        </w:rPr>
        <w:t>％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平衡情况：</w:t>
      </w:r>
      <w:r>
        <w:rPr>
          <w:rFonts w:hint="eastAsia" w:ascii="仿宋_GB2312" w:eastAsia="仿宋_GB2312" w:cs="仿宋_GB2312"/>
          <w:bCs/>
          <w:sz w:val="32"/>
          <w:szCs w:val="32"/>
        </w:rPr>
        <w:t>收支相抵，社保基金当年结余-1142万元，年末滚存结余7835万元。其中：城乡居民基本养老保险基金2060万元，机关事业单位基本养老保险基金5775万元。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（二）预备费使用情况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预备费年初预算1500万元，全部用于难以预见的专项业务经费开支。其中：县退役军人事务局义务兵家庭优待金200万元、人武部基础设施建设资金98万元，县教育局义务教育阶段课后服务补助157万元，县自然资源局取水口监测计量设施架设费用70万元，县林草局造林绿化项目资金70万元，县消防救援大队消防器材购置经费40万元，对口帮扶支援肃南县发展资金58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（三）经批准举借债务情况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2021年底，全县地方政府债务余额为19.5亿元，加2022年地方政府债务转贷收入6.37亿元，减地方政府债务还本支出2.29亿元，至2022年底，全县地方政府债务余额为23.58亿元。其中：一般债务9.43亿元，专项债务14.15亿元。省财政厅核定2022年全县地方政府债务限额为25.58亿元。其中：一般债务10.51亿元，专项债务15.07亿元，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未突破省财政厅核定限额。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2021年底，全县政府隐性债务余额为5.45亿元，2022年计划偿还0.55亿元，实际偿还0.56亿元，占计划的103.47％。2022年底余额为4.89亿元。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（四）重点工作开展情况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一是大力支持重大项目建设。</w:t>
      </w:r>
      <w:r>
        <w:rPr>
          <w:rFonts w:hint="eastAsia" w:ascii="仿宋_GB2312" w:hAnsi="华文仿宋" w:eastAsia="仿宋_GB2312"/>
          <w:sz w:val="32"/>
          <w:szCs w:val="32"/>
        </w:rPr>
        <w:t>投入资金5300万元，支持张掖市红色基因传承基地项目建设，为深度挖掘红色文化资源提供资金保障；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投入资金9700万元，支持城区市政管网及道路改造工程</w:t>
      </w:r>
      <w:r>
        <w:rPr>
          <w:rFonts w:hint="eastAsia" w:ascii="仿宋_GB2312" w:hAnsi="华文仿宋" w:eastAsia="仿宋_GB2312"/>
          <w:sz w:val="32"/>
          <w:szCs w:val="32"/>
        </w:rPr>
        <w:t>，提升了城市承载能力；投入资金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5576万元，支持生态环境保护</w:t>
      </w:r>
      <w:r>
        <w:rPr>
          <w:rFonts w:hint="eastAsia" w:ascii="仿宋_GB2312" w:hAnsi="华文仿宋" w:eastAsia="仿宋_GB2312"/>
          <w:sz w:val="32"/>
          <w:szCs w:val="32"/>
        </w:rPr>
        <w:t>，全力保障“绿色生态家园”建设；投入资金1500万元，专项用于园区基础设施建设；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投入资金523万元，促进扩大消费投资；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投入资金875万元</w:t>
      </w:r>
      <w:r>
        <w:rPr>
          <w:rFonts w:hint="eastAsia" w:ascii="仿宋_GB2312" w:eastAsia="仿宋_GB2312"/>
          <w:sz w:val="32"/>
          <w:szCs w:val="32"/>
        </w:rPr>
        <w:t>，支持“强科技”，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确保了工业突破发展三年行动方案各项政策落地见效。</w:t>
      </w:r>
      <w:r>
        <w:rPr>
          <w:rFonts w:hint="eastAsia" w:ascii="仿宋_GB2312" w:hAnsi="楷体_GB2312" w:eastAsia="仿宋_GB2312" w:cs="楷体_GB2312"/>
          <w:spacing w:val="4"/>
          <w:sz w:val="32"/>
          <w:szCs w:val="32"/>
        </w:rPr>
        <w:t>投入衔接推进乡村振兴资金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10461万元</w:t>
      </w:r>
      <w:r>
        <w:rPr>
          <w:rFonts w:hint="eastAsia" w:ascii="仿宋_GB2312" w:hAnsi="楷体_GB2312" w:eastAsia="仿宋_GB2312" w:cs="楷体_GB2312"/>
          <w:spacing w:val="4"/>
          <w:sz w:val="32"/>
          <w:szCs w:val="32"/>
        </w:rPr>
        <w:t>，集中支持乡村振兴重点任务建设；投入资金30971万元，支持高标准农田建设、农村人居环境整治，落实种粮农民一次性补贴等政策</w:t>
      </w:r>
      <w:r>
        <w:rPr>
          <w:rFonts w:hint="eastAsia" w:ascii="仿宋_GB2312" w:hAnsi="华文仿宋" w:eastAsia="仿宋_GB2312"/>
          <w:sz w:val="32"/>
          <w:szCs w:val="32"/>
        </w:rPr>
        <w:t>；</w:t>
      </w:r>
      <w:r>
        <w:rPr>
          <w:rFonts w:hint="eastAsia" w:ascii="仿宋_GB2312" w:hAnsi="方正粗黑宋简体" w:eastAsia="仿宋_GB2312"/>
          <w:spacing w:val="4"/>
          <w:sz w:val="32"/>
          <w:szCs w:val="32"/>
        </w:rPr>
        <w:t>投入资金</w:t>
      </w:r>
      <w:r>
        <w:rPr>
          <w:rFonts w:hint="eastAsia" w:ascii="仿宋_GB2312" w:eastAsia="仿宋_GB2312"/>
          <w:spacing w:val="4"/>
          <w:sz w:val="32"/>
          <w:szCs w:val="32"/>
        </w:rPr>
        <w:t>1806万元，支持城镇老旧小区改造</w:t>
      </w:r>
      <w:r>
        <w:rPr>
          <w:rFonts w:hint="eastAsia" w:ascii="仿宋_GB2312" w:hAnsi="华文仿宋" w:eastAsia="仿宋_GB2312"/>
          <w:sz w:val="32"/>
          <w:szCs w:val="32"/>
        </w:rPr>
        <w:t>，有效解决了城镇中低收入困难家庭的住房问题；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投入资金2612万元，支持图书馆、城关全民健身中心等项目建设，落实“五馆一站”免费开放；投入资金9522万元，</w:t>
      </w:r>
      <w:r>
        <w:rPr>
          <w:rFonts w:hint="eastAsia" w:ascii="仿宋_GB2312" w:hAnsi="楷体_GB2312" w:eastAsia="仿宋_GB2312" w:cs="楷体_GB2312"/>
          <w:sz w:val="32"/>
          <w:szCs w:val="32"/>
        </w:rPr>
        <w:t>落实“双减”政策，确保教育经费“两个只增不减”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二是全面落实各项重点政策。</w:t>
      </w:r>
      <w:r>
        <w:rPr>
          <w:rFonts w:hint="eastAsia" w:ascii="仿宋_GB2312" w:eastAsia="仿宋_GB2312" w:cs="仿宋_GB2312"/>
          <w:sz w:val="32"/>
          <w:szCs w:val="32"/>
        </w:rPr>
        <w:t>强化财税政策支持和引导，通过税费优惠、财政奖补、融资支撑等措施，助力增强市场活力和经济内生动力，促进县域经济发展。坚决支持打好“三大攻坚战”，强化债务风险防范，落实化债主体责任，切实化解存量政府债务，防范政府法定债务风险。完善制度机制，推进巩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拓展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脱贫攻坚成果同乡村振兴有效衔接，持</w:t>
      </w:r>
      <w:r>
        <w:rPr>
          <w:rFonts w:hint="eastAsia" w:ascii="仿宋_GB2312" w:eastAsia="仿宋_GB2312"/>
          <w:sz w:val="32"/>
          <w:szCs w:val="32"/>
        </w:rPr>
        <w:t>续推进乡村振兴，</w:t>
      </w:r>
      <w:r>
        <w:rPr>
          <w:rFonts w:hint="eastAsia" w:ascii="仿宋_GB2312" w:eastAsia="仿宋_GB2312" w:cs="仿宋_GB2312"/>
          <w:sz w:val="32"/>
          <w:szCs w:val="32"/>
        </w:rPr>
        <w:t>管好用好财政衔接资金。坚决兜牢“三保”底线，加大投入力度，着力保障和改善民生，解决群众“急难愁盼”问题，不断增强人民群众的获得感、幸福感、安全感。加大投入、加快拨付，畅通采购渠道，全面落实医疗机构防疫物资采购经费等政策措施，全力支持疫情防控和复工复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三是纵深推进预算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绩效评价。</w:t>
      </w:r>
      <w:r>
        <w:rPr>
          <w:rFonts w:hint="eastAsia" w:ascii="仿宋_GB2312" w:hAnsi="楷体_GB2312" w:eastAsia="仿宋_GB2312" w:cs="楷体_GB2312"/>
          <w:sz w:val="32"/>
          <w:szCs w:val="32"/>
        </w:rPr>
        <w:t>按照“花钱必</w:t>
      </w:r>
      <w:r>
        <w:rPr>
          <w:rFonts w:hint="eastAsia" w:eastAsia="仿宋_GB2312" w:cs="楷体_GB2312" w:asciiTheme="minorHAnsi" w:hAnsiTheme="minorHAnsi"/>
          <w:sz w:val="32"/>
          <w:szCs w:val="32"/>
        </w:rPr>
        <w:t>问</w:t>
      </w:r>
      <w:r>
        <w:rPr>
          <w:rFonts w:hint="eastAsia" w:ascii="仿宋_GB2312" w:hAnsi="楷体_GB2312" w:eastAsia="仿宋_GB2312" w:cs="楷体_GB2312"/>
          <w:sz w:val="32"/>
          <w:szCs w:val="32"/>
        </w:rPr>
        <w:t>效、无效必问责”的要求，健全绩效评价机制，</w:t>
      </w:r>
      <w:r>
        <w:rPr>
          <w:rFonts w:hint="eastAsia" w:ascii="仿宋_GB2312" w:hAnsi="仿宋_GB2312" w:eastAsia="仿宋_GB2312" w:cs="仿宋_GB2312"/>
          <w:sz w:val="32"/>
          <w:szCs w:val="28"/>
        </w:rPr>
        <w:t>加强绩效评价结果应用，把绩效评价结果作为年度安排预算、完善政策、改进管理的重要依据，充分发挥绩效结果导向和激励约束作用，提高预算编制的科学性。2022年，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对脱贫攻坚与乡村振兴有效衔接资金等16个重点项目和县水务局等10个预算单位，开展财政重点绩效评价，涉及资金7.57亿元，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对发现问题进行严肃处理，提高了财政资金使用效益</w:t>
      </w:r>
      <w:r>
        <w:rPr>
          <w:rFonts w:hint="eastAsia" w:ascii="仿宋_GB2312" w:hAnsi="楷体_GB2312" w:eastAsia="仿宋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深入开展政府投资评审。</w:t>
      </w:r>
      <w:r>
        <w:rPr>
          <w:rFonts w:hint="eastAsia" w:ascii="仿宋_GB2312" w:hAnsi="黑体" w:eastAsia="仿宋_GB2312"/>
          <w:sz w:val="32"/>
          <w:szCs w:val="32"/>
        </w:rPr>
        <w:t>强化政府投资项目管理，重点审查项目资金来源及筹措是否到位，对重大投资项目开展财政可承受能力评估，坚持资金来源不明确不开工，财政不可承受不建设，禁止超出县级财力盲目铺摊子、上项目，变相增加债务，给财政运行埋下隐患。2022年，评审各类预（结）算项目241个，其中：评审预算项目209个，审减预算资金1.2亿元，预算审减率9.16%；评审结算项目32个，审减资金325万元，结算审减率1.98%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二、2022年财政运行的主要特点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（一）财政综合实力持续提升。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一是收入质量稳中有进。</w:t>
      </w:r>
      <w:r>
        <w:rPr>
          <w:rFonts w:hint="eastAsia" w:ascii="仿宋_GB2312" w:eastAsia="仿宋_GB2312" w:cs="仿宋_GB2312"/>
          <w:bCs/>
          <w:sz w:val="32"/>
          <w:szCs w:val="32"/>
        </w:rPr>
        <w:t>全年新增减税降费及退税缓税缓费1.59亿元，其中:增值税留抵退税1.07亿元，有力减轻各类市场主体负担，激发了市场活力，促进了税收增长，全县税收收入占一般公共预算收入比重比上年提高 2.98个百分点。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二是统筹能力持续增强。</w:t>
      </w:r>
      <w:r>
        <w:rPr>
          <w:rFonts w:hint="eastAsia" w:ascii="仿宋_GB2312" w:eastAsia="仿宋_GB2312" w:cs="仿宋_GB2312"/>
          <w:bCs/>
          <w:sz w:val="32"/>
          <w:szCs w:val="32"/>
        </w:rPr>
        <w:t>发行地方政府债券4.54亿元，再融资债券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1.83</w:t>
      </w:r>
      <w:r>
        <w:rPr>
          <w:rFonts w:hint="eastAsia" w:ascii="仿宋_GB2312" w:eastAsia="仿宋_GB2312" w:cs="仿宋_GB2312"/>
          <w:bCs/>
          <w:sz w:val="32"/>
          <w:szCs w:val="32"/>
        </w:rPr>
        <w:t>亿元，</w:t>
      </w:r>
      <w:r>
        <w:rPr>
          <w:rFonts w:hint="eastAsia" w:ascii="仿宋_GB2312" w:hAnsi="华文仿宋" w:eastAsia="仿宋_GB2312"/>
          <w:sz w:val="32"/>
          <w:szCs w:val="32"/>
        </w:rPr>
        <w:t>争取到位新增财力性转移支付补助1.47亿元，财政专项资金</w:t>
      </w:r>
      <w:r>
        <w:rPr>
          <w:rFonts w:hint="eastAsia" w:ascii="仿宋_GB2312" w:eastAsia="仿宋_GB2312"/>
          <w:sz w:val="32"/>
          <w:szCs w:val="32"/>
        </w:rPr>
        <w:t>8.16亿元，有力支持了全县各项事业发展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三是厉行节约过紧日子。</w:t>
      </w:r>
      <w:r>
        <w:rPr>
          <w:rFonts w:hint="eastAsia" w:ascii="仿宋_GB2312" w:eastAsia="仿宋_GB2312" w:cs="仿宋_GB2312"/>
          <w:bCs/>
          <w:sz w:val="32"/>
          <w:szCs w:val="32"/>
        </w:rPr>
        <w:t>出台《高台县厉行勤俭节约过紧日子确保财政平稳运行工作方案》，明确压减办公耗材、会展活动与服务外包等支出，严控行政成本，将更多资金用于重点民生支出，统筹保障各类重点支出需求。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atLeas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（二）保民生促发展持续加力。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一是助力“六大产业”发展。</w:t>
      </w:r>
      <w:r>
        <w:rPr>
          <w:rFonts w:hint="eastAsia" w:ascii="仿宋_GB2312" w:eastAsia="仿宋_GB2312" w:cs="仿宋_GB2312"/>
          <w:bCs/>
          <w:sz w:val="32"/>
          <w:szCs w:val="32"/>
        </w:rPr>
        <w:t>广泛开展“问计于企”调研，聚焦管用好用实用，统筹运用各种财税政策，大力支持县域经济发展。政务办理从“最多跑一次”升级为“一次都不跑”，实现了办事不见面、零跑腿。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二是全力支持科技创新。</w:t>
      </w:r>
      <w:r>
        <w:rPr>
          <w:rFonts w:hint="eastAsia" w:ascii="仿宋_GB2312" w:eastAsia="仿宋_GB2312" w:cs="仿宋_GB2312"/>
          <w:bCs/>
          <w:sz w:val="32"/>
          <w:szCs w:val="32"/>
        </w:rPr>
        <w:t>全县科技支出1654万元，占一般公共预算支出的0.77%，有力保障了“强科技”行动，为加快培育“专精特新”“小巨人”“单项冠军”企业，提高科技成果就地转化率提供了强力支持。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三是着力保障改善民生。</w:t>
      </w:r>
      <w:r>
        <w:rPr>
          <w:rFonts w:hint="eastAsia" w:ascii="仿宋_GB2312" w:eastAsia="仿宋_GB2312" w:cs="仿宋_GB2312"/>
          <w:bCs/>
          <w:sz w:val="32"/>
          <w:szCs w:val="32"/>
        </w:rPr>
        <w:t>投入资金16.59亿元用于保障和改善民生，民生支出占一般公共预算支出比重达77.7%。社会保障、教育、生态环保等各类民生事业得到充分的资金保障，公立医院和卫生机构服务水平、疫情防控设备及应急处置力量得到进一步改善，优质教育资源不断增加，教育均等化水平持续提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（三）体制机制改革持续深化。一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是绩效管理改革提质增效。</w:t>
      </w:r>
      <w:r>
        <w:rPr>
          <w:rFonts w:hint="eastAsia" w:ascii="仿宋_GB2312" w:eastAsia="仿宋_GB2312" w:cs="仿宋_GB2312"/>
          <w:bCs/>
          <w:sz w:val="32"/>
          <w:szCs w:val="32"/>
        </w:rPr>
        <w:t>建成“全方位、全过程、全覆盖”的预算绩效管理体系，实现“事前评估、目标管理、运行监控、绩效评价、结果运用”全程管理，对重大项目、重点部门整体支出开展重点评价，评价发现问题全部反馈并督促整改完毕，评价结果对外公开，并与预算编制、政府目标考核有机衔接。</w:t>
      </w:r>
      <w:r>
        <w:rPr>
          <w:rFonts w:hint="eastAsia" w:ascii="仿宋_GB2312" w:hAnsi="楷体_GB2312" w:eastAsia="仿宋_GB2312" w:cs="楷体_GB2312"/>
          <w:b/>
          <w:sz w:val="32"/>
          <w:szCs w:val="32"/>
        </w:rPr>
        <w:t>二是持续推进国资国企改革。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批复50个部门单位处置资产1487万元，累计上缴资产处置收入850万元，促进国有资产保值增值。推动建立行政事业性国有资产调剂和共享共用机制，进一步提升国有资产使用效率。持续推进国企改革三年行动，推动县属国有企业健康发展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黑体" w:eastAsia="仿宋_GB2312"/>
          <w:b/>
          <w:sz w:val="32"/>
          <w:szCs w:val="32"/>
        </w:rPr>
        <w:t>政府采购提质增效。</w:t>
      </w:r>
      <w:r>
        <w:rPr>
          <w:rFonts w:hint="eastAsia" w:ascii="仿宋_GB2312" w:eastAsia="仿宋_GB2312"/>
          <w:sz w:val="32"/>
          <w:szCs w:val="32"/>
        </w:rPr>
        <w:t>不断规范政府采购行为，采购规模1.25亿元，完成采购金额1.18亿元，节约资金660万元。加强政府采购领域执法监督，查处11起政府采购违法案件并严肃处理，营造良好营商环境。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（四）财政监督管理持续精细。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一是落实落细常态化财政资金直达机制。</w:t>
      </w:r>
      <w:r>
        <w:rPr>
          <w:rFonts w:hint="eastAsia" w:ascii="仿宋_GB2312" w:eastAsia="仿宋_GB2312" w:cs="仿宋_GB2312"/>
          <w:bCs/>
          <w:sz w:val="32"/>
          <w:szCs w:val="32"/>
        </w:rPr>
        <w:t>将</w:t>
      </w:r>
      <w:r>
        <w:rPr>
          <w:rFonts w:ascii="仿宋_GB2312" w:hAnsi="楷体_GB2312" w:eastAsia="仿宋_GB2312" w:cs="楷体_GB2312"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sz w:val="32"/>
          <w:szCs w:val="32"/>
        </w:rPr>
        <w:t>.</w:t>
      </w:r>
      <w:r>
        <w:rPr>
          <w:rFonts w:ascii="仿宋_GB2312" w:hAnsi="楷体_GB2312" w:eastAsia="仿宋_GB2312" w:cs="楷体_GB2312"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sz w:val="32"/>
          <w:szCs w:val="32"/>
        </w:rPr>
        <w:t>5亿</w:t>
      </w:r>
      <w:r>
        <w:rPr>
          <w:rFonts w:hint="eastAsia" w:ascii="仿宋_GB2312" w:eastAsia="仿宋_GB2312" w:cs="仿宋_GB2312"/>
          <w:bCs/>
          <w:sz w:val="32"/>
          <w:szCs w:val="32"/>
        </w:rPr>
        <w:t>元直达资金纳入系统管理，第一时间分配下达预算指标，执行动态监控，确保直接惠企利民。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二是优化“开门办预算”。</w:t>
      </w:r>
      <w:r>
        <w:rPr>
          <w:rFonts w:hint="eastAsia" w:ascii="仿宋_GB2312" w:eastAsia="仿宋_GB2312" w:cs="仿宋_GB2312"/>
          <w:bCs/>
          <w:sz w:val="32"/>
          <w:szCs w:val="32"/>
        </w:rPr>
        <w:t>健全预算编制联审机制，围绕信息化项目、公益性项目、资产购置等类别，职能部门会同行业专家对项目必要性、可行性和成本清单严格、精细审核把关，有力强化财政资金源头管控。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三是加强财政资金监管。</w:t>
      </w:r>
      <w:r>
        <w:rPr>
          <w:rFonts w:hint="eastAsia" w:ascii="仿宋_GB2312" w:hAnsi="黑体" w:eastAsia="仿宋_GB2312"/>
          <w:sz w:val="32"/>
          <w:szCs w:val="32"/>
        </w:rPr>
        <w:t>重点对农业、卫健、人社等14个单位的2021年度财务核算情况进行全面检查，并与纪检、审计、巡察等监督检查融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黑体" w:eastAsia="仿宋_GB2312"/>
          <w:sz w:val="32"/>
          <w:szCs w:val="32"/>
        </w:rPr>
        <w:t>贯通，强化信息共享和线索移送，进一步提升了财务管理监督水平和财政资金防风险能力，维护了财经纪律和预算权威。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四是提高预决算信息公开透明度。</w:t>
      </w:r>
      <w:r>
        <w:rPr>
          <w:rFonts w:hint="eastAsia" w:ascii="仿宋_GB2312" w:eastAsia="仿宋_GB2312" w:cs="仿宋_GB2312"/>
          <w:bCs/>
          <w:sz w:val="32"/>
          <w:szCs w:val="32"/>
        </w:rPr>
        <w:t>政府、部门预决算依法及时公开，政府债务、项目绩效、重要资产等信息同步公开。加大对预决算信息公开及时性、完整性、真实性、细化程度和公开方式等检查力度，提高预决算信息公开质量。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五是积极接受人大审查监督。</w:t>
      </w:r>
      <w:r>
        <w:rPr>
          <w:rFonts w:hint="eastAsia" w:ascii="仿宋_GB2312" w:eastAsia="仿宋_GB2312" w:cs="仿宋_GB2312"/>
          <w:bCs/>
          <w:sz w:val="32"/>
          <w:szCs w:val="32"/>
        </w:rPr>
        <w:t>全面落实人大对预决算草案、预算调整的审议审查意见，定期报告落实情况。切实加强人大联网监督、审计发现问题的整改，注重从制度层面加以完善，促进财政管理水平稳步提升。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（五）政府债务风险总体可控。</w:t>
      </w:r>
      <w:r>
        <w:rPr>
          <w:rFonts w:hint="eastAsia" w:ascii="仿宋_GB2312" w:eastAsia="仿宋_GB2312"/>
          <w:sz w:val="32"/>
          <w:szCs w:val="32"/>
        </w:rPr>
        <w:t>完善政府债务“借、用、管、还”全过程管理模式，健全规范、安全、高效的政府举债融资机制，依法开好规范举债融资“前门”，严堵违法违规举债融资“后门”。及时掌握债务风险等级评估结果，做到风险事件早发现、早报告、早处置，防止发生区域性风险事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三、2022年财政运行存在的主要问题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一是财政收入结构不合理。</w:t>
      </w:r>
      <w:r>
        <w:rPr>
          <w:rFonts w:hint="eastAsia" w:ascii="仿宋_GB2312" w:eastAsia="仿宋_GB2312"/>
          <w:sz w:val="32"/>
          <w:szCs w:val="32"/>
        </w:rPr>
        <w:t>县域内实施的重大项目税收效应尚未显现，缺少支柱财源，税收基础相对薄弱，财政收入结构不够合理，税收收入占财政收入的比重不高。</w:t>
      </w:r>
      <w:r>
        <w:rPr>
          <w:rFonts w:hint="eastAsia" w:ascii="楷体_GB2312" w:eastAsia="楷体_GB2312"/>
          <w:b/>
          <w:sz w:val="32"/>
          <w:szCs w:val="32"/>
        </w:rPr>
        <w:t>二是财政收支矛盾异常突出。</w:t>
      </w:r>
      <w:r>
        <w:rPr>
          <w:rFonts w:hint="eastAsia" w:ascii="仿宋_GB2312" w:eastAsia="仿宋_GB2312"/>
          <w:sz w:val="32"/>
          <w:szCs w:val="32"/>
        </w:rPr>
        <w:t>财政收入总量小，财政自给率低，财政运行困难，加之落实“三保”及债务还本付息等刚性支出持续加大，收支矛盾更加突出。</w:t>
      </w:r>
      <w:r>
        <w:rPr>
          <w:rFonts w:hint="eastAsia" w:ascii="楷体_GB2312" w:eastAsia="楷体_GB2312"/>
          <w:b/>
          <w:sz w:val="32"/>
          <w:szCs w:val="32"/>
        </w:rPr>
        <w:t>三是政府债务存在风险。</w:t>
      </w:r>
      <w:r>
        <w:rPr>
          <w:rFonts w:hint="eastAsia" w:ascii="仿宋_GB2312" w:eastAsia="仿宋_GB2312"/>
          <w:sz w:val="32"/>
          <w:szCs w:val="32"/>
        </w:rPr>
        <w:t>虽然全县政府债务风险总体可控，但随着债券还本付息进入高峰期，防范和化解政府债务的任务非常艰巨，政府债务风险不容忽视。</w:t>
      </w:r>
      <w:r>
        <w:rPr>
          <w:rFonts w:hint="eastAsia" w:ascii="楷体_GB2312" w:eastAsia="楷体_GB2312"/>
          <w:b/>
          <w:sz w:val="32"/>
          <w:szCs w:val="32"/>
        </w:rPr>
        <w:t>四是库款保障水平较低。</w:t>
      </w:r>
      <w:r>
        <w:rPr>
          <w:rFonts w:hint="eastAsia" w:ascii="仿宋_GB2312" w:eastAsia="仿宋_GB2312"/>
          <w:sz w:val="32"/>
          <w:szCs w:val="32"/>
        </w:rPr>
        <w:t>库款从以前年度个别时间节点紧张变为常年紧张，影响了部分项目资金的支付，存在支付风险。</w:t>
      </w:r>
      <w:r>
        <w:rPr>
          <w:rFonts w:hint="eastAsia" w:ascii="楷体_GB2312" w:eastAsia="楷体_GB2312"/>
          <w:b/>
          <w:sz w:val="32"/>
          <w:szCs w:val="32"/>
        </w:rPr>
        <w:t>五是暂付款余额过大。</w:t>
      </w:r>
      <w:r>
        <w:rPr>
          <w:rFonts w:hint="eastAsia" w:ascii="仿宋_GB2312" w:eastAsia="仿宋_GB2312"/>
          <w:sz w:val="32"/>
          <w:szCs w:val="32"/>
        </w:rPr>
        <w:t>执行暂付款管理相关制度不严格，向国有企业出借财政资金未及时收回，大额暂付款占用库款，存在财政运行风险。</w:t>
      </w:r>
      <w:r>
        <w:rPr>
          <w:rFonts w:hint="eastAsia" w:ascii="楷体_GB2312" w:eastAsia="楷体_GB2312"/>
          <w:b/>
          <w:sz w:val="32"/>
          <w:szCs w:val="32"/>
        </w:rPr>
        <w:t>六是绩效管理有差距。</w:t>
      </w:r>
      <w:r>
        <w:rPr>
          <w:rFonts w:hint="eastAsia" w:ascii="仿宋_GB2312" w:eastAsia="仿宋_GB2312"/>
          <w:sz w:val="32"/>
          <w:szCs w:val="32"/>
        </w:rPr>
        <w:t>对部门支出绩效自评和项目绩效自评监督不到位，部分单位未开展绩效自评，个别单位绩效自评与实际情况不相符。</w:t>
      </w:r>
      <w:r>
        <w:rPr>
          <w:rFonts w:hint="eastAsia" w:ascii="楷体_GB2312" w:eastAsia="楷体_GB2312"/>
          <w:b/>
          <w:sz w:val="32"/>
          <w:szCs w:val="32"/>
        </w:rPr>
        <w:t>七是部门内控意识不强。</w:t>
      </w:r>
      <w:r>
        <w:rPr>
          <w:rFonts w:hint="eastAsia" w:ascii="仿宋_GB2312" w:eastAsia="仿宋_GB2312"/>
          <w:sz w:val="32"/>
          <w:szCs w:val="32"/>
        </w:rPr>
        <w:t>部分部门单位财务内控意识不强，制度不完善，岗位设置不到位，财务核算不规范，部分财会人员专业素质有待进一步提高。</w:t>
      </w:r>
      <w:r>
        <w:rPr>
          <w:rFonts w:hint="eastAsia" w:ascii="楷体_GB2312" w:eastAsia="楷体_GB2312"/>
          <w:b/>
          <w:sz w:val="32"/>
          <w:szCs w:val="32"/>
        </w:rPr>
        <w:t>八是审计整改不彻底。</w:t>
      </w:r>
      <w:r>
        <w:rPr>
          <w:rFonts w:hint="eastAsia" w:ascii="仿宋_GB2312" w:eastAsia="仿宋_GB2312"/>
          <w:sz w:val="32"/>
          <w:szCs w:val="32"/>
        </w:rPr>
        <w:t>审计查出的预算支出执行不严、结转资金过大、财政暂付款过大等问题整改不彻底，没有从根本上解决问题。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四、2023年上半年财政预算执行情况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半年，全县一般公共预算收入累计完成19464万元，占年初预算的74.57％，增长56.43％；一般公共预算支出累计完成120364万元，占变动预算的55.99％，下降3.89％。政府性基金收入累计完成894万元，占年初预算的10.4％，下降63.92％；政府性基金支出累计完成5903万元，占变动预算的28.9％，下降17.5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以来，全县各级、各部门按照县第十九届人民代表大会第二次会议决议要求，加强全县重大项目和重要任务财力保障，坚持党政机关过紧日子，兜牢“三保”底线，提高财政资源配置效率，健全预算制度，优化支出结构，着力保障乡村振兴、生态环保等重点领域支出，推动经济运行整体好转，为全县经</w:t>
      </w:r>
      <w:r>
        <w:rPr>
          <w:rFonts w:hint="eastAsia" w:ascii="仿宋_GB2312" w:eastAsia="仿宋_GB2312" w:cs="仿宋_GB2312"/>
          <w:sz w:val="32"/>
          <w:szCs w:val="32"/>
        </w:rPr>
        <w:t>济社会高质量发展</w:t>
      </w:r>
      <w:r>
        <w:rPr>
          <w:rFonts w:hint="eastAsia" w:ascii="仿宋_GB2312" w:eastAsia="仿宋_GB2312"/>
          <w:sz w:val="32"/>
          <w:szCs w:val="32"/>
        </w:rPr>
        <w:t>提供有力支持。</w:t>
      </w:r>
      <w:r>
        <w:rPr>
          <w:rFonts w:hint="eastAsia" w:ascii="仿宋_GB2312" w:eastAsia="仿宋_GB2312" w:cs="仿宋_GB2312"/>
          <w:sz w:val="32"/>
          <w:szCs w:val="32"/>
        </w:rPr>
        <w:t>重点做了以下工作：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以增收挖潜为着力点，全力做大财政“蛋糕”。</w:t>
      </w:r>
      <w:r>
        <w:rPr>
          <w:rFonts w:hint="eastAsia" w:ascii="仿宋_GB2312" w:eastAsia="仿宋_GB2312"/>
          <w:bCs/>
          <w:sz w:val="32"/>
          <w:szCs w:val="32"/>
        </w:rPr>
        <w:t>强化综合治税，充分发挥综合治税办作用，实现对税源的全方位、立体化、多层次监控，加强调研服务，培植优质税源。抢抓政策机遇，全面落实《张掖市2023年争取中央和省级转移支付资金工作方案》，积极开展资金争取工作，上半年，</w:t>
      </w:r>
      <w:r>
        <w:rPr>
          <w:rFonts w:hint="eastAsia" w:ascii="仿宋_GB2312" w:eastAsia="仿宋_GB2312"/>
          <w:sz w:val="32"/>
          <w:szCs w:val="32"/>
        </w:rPr>
        <w:t>共争取到位专项债券资金1.14亿元，再融资债券1.07亿元，财政专项资金8.11亿元，各类专项资金与上年相比均有不同程度增加，为全县经济社会高质量发展提供了坚强财力保障。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以优化统筹为落脚点，切实提升保障能力。</w:t>
      </w:r>
      <w:r>
        <w:rPr>
          <w:rFonts w:hint="eastAsia" w:ascii="仿宋_GB2312" w:eastAsia="仿宋_GB2312"/>
          <w:bCs/>
          <w:sz w:val="32"/>
          <w:szCs w:val="32"/>
        </w:rPr>
        <w:t>牢固树立过紧日子思想，“三公”经费预算只减不增。强化重点领域支出保障，有力保障小海子水库至大湖湾水库渠系连通、学前教育能力提升、乡村振兴等重点项目建设。盘活财政资金，统筹用于民生保障、重点项目建设及防范化解债务风险。优化财政投资评审工作，不断提升资金效益。</w:t>
      </w:r>
      <w:r>
        <w:rPr>
          <w:rFonts w:hint="eastAsia" w:ascii="仿宋_GB2312" w:hAnsi="黑体" w:eastAsia="仿宋_GB2312"/>
          <w:sz w:val="32"/>
          <w:szCs w:val="32"/>
        </w:rPr>
        <w:t>上半年，共评审各类预（结）算项目81个，审减预（结）算资金4142万元，审减率6.03%。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以惠民利民为结合点，全面推动民生发展。</w:t>
      </w:r>
      <w:r>
        <w:rPr>
          <w:rFonts w:hint="eastAsia" w:ascii="仿宋_GB2312" w:eastAsia="仿宋_GB2312"/>
          <w:bCs/>
          <w:sz w:val="32"/>
          <w:szCs w:val="32"/>
        </w:rPr>
        <w:t>持续保障和改善基本民生，上半年，全县民生支出99422万元，占一般公共预算支出比重82.6%。坚持就业优先，安排就业资金2509万元，通过加大补贴力度等多项举措，持续加大对重点群体就业创业扶持力度。全县教育支出达19748万元，教育供给持续增加，有力推动全县教育高质量发展。卫生健康支出9907万元，优质医疗床位持续增加，医疗资源布局不断均衡。安排困难群众救助补助资金8645万元，稳步提升城乡低保、特困供养人群、重度残疾孤儿等生活保障水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（四）</w:t>
      </w:r>
      <w:r>
        <w:rPr>
          <w:rFonts w:hint="eastAsia" w:ascii="楷体_GB2312" w:eastAsia="楷体_GB2312"/>
          <w:b/>
          <w:sz w:val="32"/>
          <w:szCs w:val="32"/>
        </w:rPr>
        <w:t>以提质增效为支撑点，持续深化财政改革。</w:t>
      </w:r>
      <w:r>
        <w:rPr>
          <w:rFonts w:hint="eastAsia" w:ascii="仿宋_GB2312" w:eastAsia="仿宋_GB2312"/>
          <w:bCs/>
          <w:sz w:val="32"/>
          <w:szCs w:val="32"/>
        </w:rPr>
        <w:t>围绕更好配置财政资源，进一步提高资金效益、提升政策效能。完善财政资金管理流程，实现财政专项资金管理科学化、精准化、规范化。预算绩效管理提质增效，建成“全方位、全过程、全覆盖、全公开”的预算绩效管理体系，预算绩效管理在全市六县区处于领先地位。持续优化政府采购营商环境，实现政府采购由线下“供应商跑着办”转为线上“数据传输办”。聚焦数字财政建设，财政票据电子化改革持续深化。深化</w:t>
      </w:r>
      <w:r>
        <w:rPr>
          <w:rFonts w:hint="eastAsia" w:ascii="仿宋_GB2312" w:eastAsia="仿宋_GB2312"/>
          <w:sz w:val="32"/>
          <w:szCs w:val="32"/>
        </w:rPr>
        <w:t>会计集中核算工作，提高会计基础工作质量，确保财政资金的投入效益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（五）</w:t>
      </w:r>
      <w:r>
        <w:rPr>
          <w:rFonts w:hint="eastAsia" w:ascii="楷体_GB2312" w:eastAsia="楷体_GB2312"/>
          <w:b/>
          <w:sz w:val="32"/>
          <w:szCs w:val="32"/>
        </w:rPr>
        <w:t>以风险防控为侧重点，保障地方财政安全。</w:t>
      </w:r>
      <w:r>
        <w:rPr>
          <w:rFonts w:hint="eastAsia" w:ascii="仿宋_GB2312" w:eastAsia="仿宋_GB2312"/>
          <w:bCs/>
          <w:sz w:val="32"/>
          <w:szCs w:val="32"/>
        </w:rPr>
        <w:t>牢固树立风险意识，统筹考虑安全与发展关系，推动地方财政可持续运行。有效防范化解政府性债务风险，深入落实债务管理六项工作机制，全面摸清隐性债务底数，稳妥化解存量，坚决遏制增量，超额完成隐性债务化解任务。坚决兜牢“三保”底线，强化“三保”预算审核，优先保障“三保”支出，建立“三保”资金专户管理制度，实现“三保”资金专户管理、封闭运行、专项使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（六）</w:t>
      </w:r>
      <w:r>
        <w:rPr>
          <w:rFonts w:hint="eastAsia" w:ascii="楷体_GB2312" w:eastAsia="楷体_GB2312"/>
          <w:b/>
          <w:sz w:val="32"/>
          <w:szCs w:val="32"/>
        </w:rPr>
        <w:t>以专项行动为突破点，提升财政监督效能。</w:t>
      </w:r>
      <w:r>
        <w:rPr>
          <w:rFonts w:hint="eastAsia" w:ascii="仿宋_GB2312" w:eastAsia="仿宋_GB2312"/>
          <w:bCs/>
          <w:sz w:val="32"/>
          <w:szCs w:val="32"/>
        </w:rPr>
        <w:t>扎实开展财会监督专项行动，进一步健全巡察、审计、财政融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bCs/>
          <w:sz w:val="32"/>
          <w:szCs w:val="32"/>
        </w:rPr>
        <w:t>贯通监督格局。</w:t>
      </w:r>
      <w:r>
        <w:rPr>
          <w:rFonts w:hint="eastAsia" w:ascii="仿宋_GB2312" w:eastAsia="仿宋_GB2312"/>
          <w:sz w:val="32"/>
          <w:szCs w:val="32"/>
        </w:rPr>
        <w:t>充分发挥财会监督职能，高频率</w:t>
      </w:r>
      <w:r>
        <w:rPr>
          <w:rFonts w:ascii="仿宋_GB2312" w:eastAsia="仿宋_GB2312"/>
          <w:sz w:val="32"/>
          <w:szCs w:val="32"/>
        </w:rPr>
        <w:t>多轮次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财政专项资金</w:t>
      </w:r>
      <w:r>
        <w:rPr>
          <w:rFonts w:ascii="仿宋_GB2312" w:eastAsia="仿宋_GB2312"/>
          <w:spacing w:val="17"/>
          <w:sz w:val="32"/>
          <w:szCs w:val="32"/>
        </w:rPr>
        <w:t>监督检查，</w:t>
      </w:r>
      <w:r>
        <w:rPr>
          <w:rFonts w:hint="eastAsia" w:ascii="仿宋_GB2312" w:eastAsia="仿宋_GB2312"/>
          <w:sz w:val="32"/>
          <w:szCs w:val="32"/>
        </w:rPr>
        <w:t>严格财政资金使用管理，不断提升依法行政、依法理财水平。纵深推进</w:t>
      </w:r>
      <w:r>
        <w:rPr>
          <w:rFonts w:hint="eastAsia" w:ascii="仿宋_GB2312" w:eastAsia="仿宋_GB2312"/>
          <w:bCs/>
          <w:sz w:val="32"/>
          <w:szCs w:val="32"/>
        </w:rPr>
        <w:t>财务管理问</w:t>
      </w:r>
      <w:r>
        <w:rPr>
          <w:rFonts w:ascii="仿宋_GB2312" w:eastAsia="仿宋_GB2312"/>
          <w:bCs/>
          <w:sz w:val="32"/>
          <w:szCs w:val="32"/>
        </w:rPr>
        <w:t>题</w:t>
      </w:r>
      <w:r>
        <w:rPr>
          <w:rFonts w:hint="eastAsia" w:ascii="仿宋_GB2312" w:eastAsia="仿宋_GB2312"/>
          <w:bCs/>
          <w:sz w:val="32"/>
          <w:szCs w:val="32"/>
        </w:rPr>
        <w:t>“三查一治”专项行动，组织全县所有预算单位针对财经纪律重点问题整治开展自查，同时，选取3个镇政府20个县直部门单位对自查自纠情况进行重点复查。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强化会计管理，组织开展会计人员继续教育和全县会计人员以案促改案例解析会议，不断提升财会从业人员整体素质。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总体来看，全县上半年财政预算执行情况与预期相比还存在差距，主要表现在：</w:t>
      </w:r>
      <w:r>
        <w:rPr>
          <w:rFonts w:hint="eastAsia" w:ascii="楷体_GB2312" w:eastAsia="楷体_GB2312"/>
          <w:b/>
          <w:sz w:val="32"/>
          <w:szCs w:val="32"/>
        </w:rPr>
        <w:t>一是财政收支矛盾集中凸现。</w:t>
      </w:r>
      <w:r>
        <w:rPr>
          <w:rFonts w:hint="eastAsia" w:ascii="仿宋_GB2312" w:hAnsi="宋体" w:eastAsia="仿宋_GB2312" w:cs="仿宋_GB2312"/>
          <w:bCs/>
          <w:snapToGrid w:val="0"/>
          <w:kern w:val="15"/>
          <w:sz w:val="32"/>
          <w:szCs w:val="32"/>
        </w:rPr>
        <w:t>刚性支出需求连续处于高位增长态势，现有财力已无法足额保障年初预算资金需求，库款调度困难不断加剧。</w:t>
      </w:r>
      <w:r>
        <w:rPr>
          <w:rFonts w:hint="eastAsia" w:ascii="楷体_GB2312" w:eastAsia="楷体_GB2312"/>
          <w:b/>
          <w:sz w:val="32"/>
          <w:szCs w:val="32"/>
        </w:rPr>
        <w:t>二是政府债务偿还财力有限。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政策性调资、民生保障等刚性支出需求逐年加大，在上级财力性转移支付补助收入增长有限的情况下，政府自身偿还债务的能力逐年减弱，债券还本付息面临较大压力。</w:t>
      </w:r>
      <w:r>
        <w:rPr>
          <w:rFonts w:hint="eastAsia" w:ascii="楷体_GB2312" w:eastAsia="楷体_GB2312"/>
          <w:b/>
          <w:sz w:val="32"/>
          <w:szCs w:val="32"/>
        </w:rPr>
        <w:t>三是部分财政资金支出缓慢。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个别单位资金支出主体责任落实不到位，预算执行进度与计划不相符，个别项目结算缓慢，竣工决算久拖不决，导致一些资金无法及时拨付形成支出。</w:t>
      </w:r>
      <w:r>
        <w:rPr>
          <w:rFonts w:hint="eastAsia" w:ascii="楷体_GB2312" w:eastAsia="楷体_GB2312"/>
          <w:b/>
          <w:sz w:val="32"/>
          <w:szCs w:val="32"/>
        </w:rPr>
        <w:t>四是专债项目运营效益较差。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项目谋划不精不实，前期绩效评估不到位，申报项目不精准，造成项目建成投入运营后，无法实现发行时测算的收益，达不到项目收益与融资自求平衡的要求，将还本付息责任转嫁至县财政。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下半年，我们将密切跟踪财税经济运行形势，提高收入形势研判水平和应对能力，努力增收节支，全力支持重点项目，持续推进财政重点改革步伐，尽最大努力完成全年各项工作目标任务。主要抓好以下几方面工作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（一）围绕提高收入质量抓政策落实。</w:t>
      </w:r>
      <w:r>
        <w:rPr>
          <w:rFonts w:hint="eastAsia" w:ascii="仿宋_GB2312" w:eastAsia="仿宋_GB2312"/>
          <w:sz w:val="32"/>
          <w:szCs w:val="32"/>
        </w:rPr>
        <w:t>认真落实重点税源企业领导包抓制度，加大企业帮扶、联系和监测力度，培育长期稳定支柱财源。加大税收征管力度，紧密跟进新上项目和企业的征管，做到应收尽收。</w:t>
      </w:r>
      <w:r>
        <w:rPr>
          <w:rFonts w:hint="eastAsia" w:ascii="仿宋_GB2312" w:hAnsi="黑体" w:eastAsia="仿宋_GB2312" w:cs="仿宋_GB2312"/>
          <w:sz w:val="32"/>
          <w:szCs w:val="32"/>
        </w:rPr>
        <w:t>强化非税收入清欠和大额资产（资源）处置工作，以非税收入的不断增加，力促财政收入稳步增长。</w:t>
      </w:r>
      <w:r>
        <w:rPr>
          <w:rFonts w:ascii="仿宋_GB2312" w:eastAsia="仿宋_GB2312"/>
          <w:sz w:val="32"/>
          <w:szCs w:val="32"/>
        </w:rPr>
        <w:t>抓住土地资源富集优势，加强协调配合，积极做好土地指标交易服务，充分释放土地红利，持续不断增加县级可用财力。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（二）围绕保障能力建设抓资金争取。</w:t>
      </w:r>
      <w:r>
        <w:rPr>
          <w:rFonts w:hint="eastAsia" w:ascii="仿宋_GB2312" w:hAnsi="仿宋_GB2312" w:eastAsia="仿宋_GB2312" w:cs="仿宋_GB2312"/>
          <w:sz w:val="32"/>
        </w:rPr>
        <w:t>充分发挥发改、财政等部门的职能优势和综合协调作用，</w:t>
      </w:r>
      <w:r>
        <w:rPr>
          <w:rFonts w:hint="eastAsia" w:ascii="仿宋_GB2312" w:eastAsia="仿宋_GB2312" w:cs="仿宋_GB2312"/>
          <w:sz w:val="32"/>
          <w:szCs w:val="32"/>
        </w:rPr>
        <w:t>主动谋划一批事关全县经济社会发展大局的大项目，争取实施一批符合产业政策、符合投资导向的好项目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大力支持工业园区基础设施建设，</w:t>
      </w:r>
      <w:r>
        <w:rPr>
          <w:rFonts w:hint="eastAsia" w:ascii="仿宋_GB2312" w:eastAsia="仿宋_GB2312"/>
          <w:sz w:val="32"/>
          <w:szCs w:val="32"/>
        </w:rPr>
        <w:t>不断增强地方经济实力，夯实财源建设基础</w:t>
      </w:r>
      <w:r>
        <w:rPr>
          <w:rFonts w:hint="eastAsia" w:ascii="仿宋_GB2312" w:eastAsia="仿宋_GB2312" w:cs="仿宋_GB2312"/>
          <w:sz w:val="32"/>
          <w:szCs w:val="32"/>
        </w:rPr>
        <w:t>。加强专项债券资金管理，</w:t>
      </w:r>
      <w:r>
        <w:rPr>
          <w:rFonts w:ascii="仿宋_GB2312" w:eastAsia="仿宋_GB2312"/>
          <w:sz w:val="32"/>
          <w:szCs w:val="32"/>
        </w:rPr>
        <w:t>压实项目主管部门和项目实施单位债券资金使用管理主体责任，</w:t>
      </w:r>
      <w:r>
        <w:rPr>
          <w:rFonts w:hint="eastAsia" w:ascii="仿宋_GB2312" w:eastAsia="仿宋_GB2312"/>
          <w:sz w:val="32"/>
          <w:szCs w:val="32"/>
        </w:rPr>
        <w:t>确保专项债券资金依法依规使用，按时偿还债券本息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（三）围绕提高资金效益抓财政管理。</w:t>
      </w:r>
      <w:r>
        <w:rPr>
          <w:rFonts w:hint="eastAsia" w:ascii="仿宋_GB2312" w:eastAsia="仿宋_GB2312"/>
          <w:sz w:val="32"/>
          <w:szCs w:val="32"/>
        </w:rPr>
        <w:t>严格执行县人大批准的预算，从严控制预算追加事项。</w:t>
      </w:r>
      <w:r>
        <w:rPr>
          <w:rFonts w:hint="eastAsia" w:ascii="仿宋_GB2312" w:eastAsia="仿宋_GB2312" w:cs="仿宋_GB2312"/>
          <w:sz w:val="32"/>
          <w:szCs w:val="32"/>
        </w:rPr>
        <w:t>推动过紧日子要求制度化常态化，严控经费开支范围和标准，将有限的财政资金更多用于基本民生保障和重点领域支出。完善全方位、全覆盖绩效管理体系，加强结果应用。</w:t>
      </w:r>
      <w:r>
        <w:rPr>
          <w:rFonts w:hint="eastAsia" w:ascii="仿宋_GB2312" w:eastAsia="仿宋_GB2312"/>
          <w:sz w:val="32"/>
          <w:szCs w:val="32"/>
        </w:rPr>
        <w:t>推动投资评审更加科学、规范，切实将财政资金效益发挥到最大。加强对国有资产的监督检查力度，切实维护国有资产的安全完整，提高国有资产使用效益。继续深化国有企业改革，稳步推进国企改革三年行动。</w:t>
      </w:r>
      <w:r>
        <w:rPr>
          <w:rFonts w:hint="eastAsia" w:ascii="仿宋_GB2312" w:eastAsia="仿宋_GB2312" w:cs="仿宋_GB2312"/>
          <w:sz w:val="32"/>
          <w:szCs w:val="32"/>
        </w:rPr>
        <w:t>持续加强财会监督，围绕财税政策落实、防范化解地方政府债务风险、预（决）算公开等重点领域，灵活运用监督检查、专项治理和绩效评价等多种手段，保障重大财税政策和财税体制改革举措有效落实，确保财政资金规范安全使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（四）围绕财政平稳运行抓风险防控。</w:t>
      </w:r>
      <w:r>
        <w:rPr>
          <w:rFonts w:hint="eastAsia" w:ascii="仿宋_GB2312" w:eastAsia="仿宋_GB2312"/>
          <w:sz w:val="32"/>
          <w:szCs w:val="32"/>
        </w:rPr>
        <w:t>严把项目审核关，切实规范申报项目财政承受能力评估论证，充分论证资金筹措方案，坚决制止以新增隐性债务方式上新项目、铺新摊子。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预警监控和审计监督，把防范化解债务风险摆在更加突出的位置，建立跨部门联合监测和防控机制，全面掌握债务规模、结构，坚决遏制增量债务，高度关注隐性债务，及时偿还到期债务。强化债券资金使用管理，确保专项债券用于具有稳定偿还能力的建设项目，坚决避免债券违约造成债务风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spacing w:val="11"/>
        </w:rPr>
      </w:pPr>
      <w:r>
        <w:rPr>
          <w:rFonts w:hint="eastAsia" w:ascii="仿宋_GB2312" w:eastAsia="仿宋_GB2312" w:cs="仿宋_GB2312"/>
          <w:sz w:val="32"/>
          <w:szCs w:val="32"/>
        </w:rPr>
        <w:t>今后，我们将在县委、县政府的正确领导下，自觉接受县人大及其常委会对财政工作的监督和指导，认真执行本次常委会的决议，以更加务实的作风，更加有力的措施，靠实责任，</w:t>
      </w:r>
      <w:r>
        <w:rPr>
          <w:rFonts w:hint="eastAsia" w:ascii="仿宋_GB2312" w:eastAsia="仿宋_GB2312" w:cs="仿宋_GB2312"/>
          <w:spacing w:val="11"/>
          <w:sz w:val="32"/>
          <w:szCs w:val="32"/>
        </w:rPr>
        <w:t>真抓实干，狠抓落实，奋力谱写建设幸福美好新高台的时代篇章。</w:t>
      </w:r>
    </w:p>
    <w:sectPr>
      <w:headerReference r:id="rId3" w:type="default"/>
      <w:footerReference r:id="rId4" w:type="default"/>
      <w:footerReference r:id="rId5" w:type="even"/>
      <w:pgSz w:w="11907" w:h="16840"/>
      <w:pgMar w:top="1985" w:right="1587" w:bottom="1701" w:left="1587" w:header="0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549" w:wrap="around" w:vAnchor="text" w:hAnchor="page" w:x="9157" w:y="-529"/>
      <w:ind w:right="403" w:rightChars="192" w:firstLine="420" w:firstLineChars="150"/>
      <w:jc w:val="right"/>
      <w:rPr>
        <w:rStyle w:val="1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- 17 -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587" w:y="-7"/>
      <w:rPr>
        <w:rStyle w:val="15"/>
        <w:rFonts w:ascii="仿宋_GB2312" w:hAnsi="仿宋_GB2312" w:eastAsia="仿宋_GB2312" w:cs="仿宋_GB2312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5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- 16 -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8"/>
      <w:ind w:right="360" w:firstLine="360"/>
    </w:pPr>
    <w:r>
      <w:rPr>
        <w:rFonts w:hint="eastAsia" w:ascii="仿宋_GB2312" w:hAnsi="仿宋_GB2312" w:eastAsia="仿宋_GB2312" w:cs="仿宋_GB2312"/>
        <w:sz w:val="28"/>
        <w:szCs w:val="28"/>
      </w:rPr>
      <w:object>
        <v:shape id="_x0000_i1025" o:spt="75" type="#_x0000_t75" style="height:36.6pt;width:30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ackage" ShapeID="_x0000_i1025" DrawAspect="Content" ObjectID="_1468075725" r:id="rId1">
          <o:LockedField>false</o:LockedField>
        </o:OLEObject>
      </w:object>
    </w:r>
    <w:r>
      <w:object>
        <v:shape id="_x0000_i1026" o:spt="75" type="#_x0000_t75" style="height:36.6pt;width:30pt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  <w10:wrap type="none"/>
          <w10:anchorlock/>
        </v:shape>
        <o:OLEObject Type="Embed" ProgID="Package" ShapeID="_x0000_i1026" DrawAspect="Content" ObjectID="_1468075726" r:id="rId3">
          <o:LockedField>false</o:LockedField>
        </o:OLEObject>
      </w:obje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2ZmY2MDk5Y2U0NzA2OGQwNWI3YjQ3YjAwMzgyZTIifQ=="/>
  </w:docVars>
  <w:rsids>
    <w:rsidRoot w:val="003C5169"/>
    <w:rsid w:val="0000033C"/>
    <w:rsid w:val="0000067A"/>
    <w:rsid w:val="0000112A"/>
    <w:rsid w:val="000034C1"/>
    <w:rsid w:val="000036C5"/>
    <w:rsid w:val="00003CC0"/>
    <w:rsid w:val="00004282"/>
    <w:rsid w:val="00004CA8"/>
    <w:rsid w:val="00005877"/>
    <w:rsid w:val="000119AB"/>
    <w:rsid w:val="00011E92"/>
    <w:rsid w:val="00011F9C"/>
    <w:rsid w:val="00014EEE"/>
    <w:rsid w:val="00015373"/>
    <w:rsid w:val="00015750"/>
    <w:rsid w:val="0001683D"/>
    <w:rsid w:val="000203C5"/>
    <w:rsid w:val="0002069A"/>
    <w:rsid w:val="00020841"/>
    <w:rsid w:val="00020C07"/>
    <w:rsid w:val="00021091"/>
    <w:rsid w:val="00021324"/>
    <w:rsid w:val="00022B14"/>
    <w:rsid w:val="00022DD7"/>
    <w:rsid w:val="000268D8"/>
    <w:rsid w:val="00027595"/>
    <w:rsid w:val="00027B6C"/>
    <w:rsid w:val="000308A8"/>
    <w:rsid w:val="000341BA"/>
    <w:rsid w:val="00034C6C"/>
    <w:rsid w:val="000355EE"/>
    <w:rsid w:val="000361E3"/>
    <w:rsid w:val="0003640B"/>
    <w:rsid w:val="000366F0"/>
    <w:rsid w:val="0003689B"/>
    <w:rsid w:val="000440C9"/>
    <w:rsid w:val="000444FE"/>
    <w:rsid w:val="0004479E"/>
    <w:rsid w:val="000475E5"/>
    <w:rsid w:val="00047A53"/>
    <w:rsid w:val="00050539"/>
    <w:rsid w:val="0005060D"/>
    <w:rsid w:val="00050C67"/>
    <w:rsid w:val="00051CCC"/>
    <w:rsid w:val="00053722"/>
    <w:rsid w:val="00054015"/>
    <w:rsid w:val="0005534A"/>
    <w:rsid w:val="00055C9E"/>
    <w:rsid w:val="0005609A"/>
    <w:rsid w:val="00056750"/>
    <w:rsid w:val="000567D8"/>
    <w:rsid w:val="00056F7D"/>
    <w:rsid w:val="00056FDD"/>
    <w:rsid w:val="000574EB"/>
    <w:rsid w:val="000602C2"/>
    <w:rsid w:val="00061256"/>
    <w:rsid w:val="00062134"/>
    <w:rsid w:val="0006592F"/>
    <w:rsid w:val="000661B6"/>
    <w:rsid w:val="000665B7"/>
    <w:rsid w:val="00067085"/>
    <w:rsid w:val="000711EC"/>
    <w:rsid w:val="0007151E"/>
    <w:rsid w:val="0007178E"/>
    <w:rsid w:val="000735BD"/>
    <w:rsid w:val="000745B5"/>
    <w:rsid w:val="00075025"/>
    <w:rsid w:val="000751C9"/>
    <w:rsid w:val="00076613"/>
    <w:rsid w:val="00076D2B"/>
    <w:rsid w:val="00080576"/>
    <w:rsid w:val="00080B93"/>
    <w:rsid w:val="0008104E"/>
    <w:rsid w:val="0008269E"/>
    <w:rsid w:val="000827C9"/>
    <w:rsid w:val="00083309"/>
    <w:rsid w:val="0008586E"/>
    <w:rsid w:val="000869F9"/>
    <w:rsid w:val="000876FB"/>
    <w:rsid w:val="00090D6F"/>
    <w:rsid w:val="0009107F"/>
    <w:rsid w:val="00091A01"/>
    <w:rsid w:val="000A11E1"/>
    <w:rsid w:val="000A21D6"/>
    <w:rsid w:val="000A2397"/>
    <w:rsid w:val="000A2F01"/>
    <w:rsid w:val="000A3911"/>
    <w:rsid w:val="000A5F4C"/>
    <w:rsid w:val="000A6011"/>
    <w:rsid w:val="000A6AA6"/>
    <w:rsid w:val="000B1504"/>
    <w:rsid w:val="000B1C55"/>
    <w:rsid w:val="000B210C"/>
    <w:rsid w:val="000B2647"/>
    <w:rsid w:val="000B3A42"/>
    <w:rsid w:val="000B56E4"/>
    <w:rsid w:val="000B7836"/>
    <w:rsid w:val="000C0398"/>
    <w:rsid w:val="000C13CB"/>
    <w:rsid w:val="000C140A"/>
    <w:rsid w:val="000C15E2"/>
    <w:rsid w:val="000C1CD6"/>
    <w:rsid w:val="000C1F30"/>
    <w:rsid w:val="000C2020"/>
    <w:rsid w:val="000C22F8"/>
    <w:rsid w:val="000C3136"/>
    <w:rsid w:val="000C6771"/>
    <w:rsid w:val="000C6E13"/>
    <w:rsid w:val="000C7F54"/>
    <w:rsid w:val="000D27FA"/>
    <w:rsid w:val="000D3301"/>
    <w:rsid w:val="000D3A62"/>
    <w:rsid w:val="000D3A90"/>
    <w:rsid w:val="000D3B78"/>
    <w:rsid w:val="000D4237"/>
    <w:rsid w:val="000D45A3"/>
    <w:rsid w:val="000D632D"/>
    <w:rsid w:val="000E1AED"/>
    <w:rsid w:val="000E360A"/>
    <w:rsid w:val="000E4F86"/>
    <w:rsid w:val="000E5090"/>
    <w:rsid w:val="000E539E"/>
    <w:rsid w:val="000E5A1B"/>
    <w:rsid w:val="000E7085"/>
    <w:rsid w:val="000E7FF9"/>
    <w:rsid w:val="000F17BD"/>
    <w:rsid w:val="000F1B6E"/>
    <w:rsid w:val="000F3239"/>
    <w:rsid w:val="000F3535"/>
    <w:rsid w:val="000F3BEB"/>
    <w:rsid w:val="000F7E9F"/>
    <w:rsid w:val="0010076B"/>
    <w:rsid w:val="0010125B"/>
    <w:rsid w:val="00101A80"/>
    <w:rsid w:val="00101E4C"/>
    <w:rsid w:val="00102410"/>
    <w:rsid w:val="00103496"/>
    <w:rsid w:val="001050F9"/>
    <w:rsid w:val="0010597F"/>
    <w:rsid w:val="00105A25"/>
    <w:rsid w:val="001061F4"/>
    <w:rsid w:val="00107AF5"/>
    <w:rsid w:val="00110430"/>
    <w:rsid w:val="00110625"/>
    <w:rsid w:val="001110F9"/>
    <w:rsid w:val="00112B9A"/>
    <w:rsid w:val="00112C5D"/>
    <w:rsid w:val="00113226"/>
    <w:rsid w:val="0011362B"/>
    <w:rsid w:val="00114C69"/>
    <w:rsid w:val="001162FD"/>
    <w:rsid w:val="001165D1"/>
    <w:rsid w:val="0011760F"/>
    <w:rsid w:val="00117DB4"/>
    <w:rsid w:val="00120218"/>
    <w:rsid w:val="001218F8"/>
    <w:rsid w:val="00121A46"/>
    <w:rsid w:val="0012314A"/>
    <w:rsid w:val="00123610"/>
    <w:rsid w:val="00124F21"/>
    <w:rsid w:val="00125668"/>
    <w:rsid w:val="00125B2C"/>
    <w:rsid w:val="0012671F"/>
    <w:rsid w:val="00126A40"/>
    <w:rsid w:val="00131E2F"/>
    <w:rsid w:val="00132477"/>
    <w:rsid w:val="0013319E"/>
    <w:rsid w:val="00133BD3"/>
    <w:rsid w:val="00136B87"/>
    <w:rsid w:val="00136CA4"/>
    <w:rsid w:val="00137AAA"/>
    <w:rsid w:val="00137B61"/>
    <w:rsid w:val="00137F33"/>
    <w:rsid w:val="0014405D"/>
    <w:rsid w:val="001443A3"/>
    <w:rsid w:val="00146C29"/>
    <w:rsid w:val="00146F02"/>
    <w:rsid w:val="001473DA"/>
    <w:rsid w:val="001478CA"/>
    <w:rsid w:val="00147F43"/>
    <w:rsid w:val="0015064B"/>
    <w:rsid w:val="001514C2"/>
    <w:rsid w:val="00152C5D"/>
    <w:rsid w:val="001534D3"/>
    <w:rsid w:val="00153913"/>
    <w:rsid w:val="001545B8"/>
    <w:rsid w:val="00154C1B"/>
    <w:rsid w:val="00156DCC"/>
    <w:rsid w:val="00157428"/>
    <w:rsid w:val="00157C88"/>
    <w:rsid w:val="00164148"/>
    <w:rsid w:val="001647D9"/>
    <w:rsid w:val="00164AA2"/>
    <w:rsid w:val="001659DE"/>
    <w:rsid w:val="001665F4"/>
    <w:rsid w:val="00166D1D"/>
    <w:rsid w:val="001679CC"/>
    <w:rsid w:val="001679DE"/>
    <w:rsid w:val="00167ED3"/>
    <w:rsid w:val="0017298C"/>
    <w:rsid w:val="001731DC"/>
    <w:rsid w:val="001741BF"/>
    <w:rsid w:val="00175269"/>
    <w:rsid w:val="00175FAF"/>
    <w:rsid w:val="00180CD3"/>
    <w:rsid w:val="00181C37"/>
    <w:rsid w:val="00182B60"/>
    <w:rsid w:val="00183F6A"/>
    <w:rsid w:val="00183F91"/>
    <w:rsid w:val="001855E4"/>
    <w:rsid w:val="00187192"/>
    <w:rsid w:val="001905A7"/>
    <w:rsid w:val="0019341B"/>
    <w:rsid w:val="001934A0"/>
    <w:rsid w:val="0019522C"/>
    <w:rsid w:val="00195434"/>
    <w:rsid w:val="001955A0"/>
    <w:rsid w:val="001958AD"/>
    <w:rsid w:val="00196063"/>
    <w:rsid w:val="00197869"/>
    <w:rsid w:val="00197CE3"/>
    <w:rsid w:val="001A10DE"/>
    <w:rsid w:val="001A1FAE"/>
    <w:rsid w:val="001A22BF"/>
    <w:rsid w:val="001A3886"/>
    <w:rsid w:val="001A445C"/>
    <w:rsid w:val="001A4EF4"/>
    <w:rsid w:val="001A6188"/>
    <w:rsid w:val="001A67AD"/>
    <w:rsid w:val="001A6E42"/>
    <w:rsid w:val="001A7163"/>
    <w:rsid w:val="001B133F"/>
    <w:rsid w:val="001B3684"/>
    <w:rsid w:val="001B3DC1"/>
    <w:rsid w:val="001B4585"/>
    <w:rsid w:val="001B4B62"/>
    <w:rsid w:val="001B52F9"/>
    <w:rsid w:val="001B66AE"/>
    <w:rsid w:val="001B6D3A"/>
    <w:rsid w:val="001B6D3E"/>
    <w:rsid w:val="001B7232"/>
    <w:rsid w:val="001C01DC"/>
    <w:rsid w:val="001C0A69"/>
    <w:rsid w:val="001C181C"/>
    <w:rsid w:val="001C220D"/>
    <w:rsid w:val="001C2AC9"/>
    <w:rsid w:val="001C2CE0"/>
    <w:rsid w:val="001C2F3E"/>
    <w:rsid w:val="001C370E"/>
    <w:rsid w:val="001D0EF4"/>
    <w:rsid w:val="001D180B"/>
    <w:rsid w:val="001D18E5"/>
    <w:rsid w:val="001D3128"/>
    <w:rsid w:val="001D312C"/>
    <w:rsid w:val="001D3EC0"/>
    <w:rsid w:val="001D47E6"/>
    <w:rsid w:val="001D7888"/>
    <w:rsid w:val="001E0E5F"/>
    <w:rsid w:val="001E2D13"/>
    <w:rsid w:val="001E3F23"/>
    <w:rsid w:val="001E406F"/>
    <w:rsid w:val="001E4687"/>
    <w:rsid w:val="001E69FF"/>
    <w:rsid w:val="001E7D28"/>
    <w:rsid w:val="001F004C"/>
    <w:rsid w:val="001F1C06"/>
    <w:rsid w:val="001F2F80"/>
    <w:rsid w:val="001F3178"/>
    <w:rsid w:val="001F3394"/>
    <w:rsid w:val="001F3A19"/>
    <w:rsid w:val="001F3E6E"/>
    <w:rsid w:val="001F47AD"/>
    <w:rsid w:val="001F725A"/>
    <w:rsid w:val="001F72D0"/>
    <w:rsid w:val="002012CD"/>
    <w:rsid w:val="002013FB"/>
    <w:rsid w:val="00201BF6"/>
    <w:rsid w:val="002038A8"/>
    <w:rsid w:val="002073A3"/>
    <w:rsid w:val="00207BAA"/>
    <w:rsid w:val="00210543"/>
    <w:rsid w:val="002105DB"/>
    <w:rsid w:val="00210ABB"/>
    <w:rsid w:val="00210BA6"/>
    <w:rsid w:val="0021121A"/>
    <w:rsid w:val="00213654"/>
    <w:rsid w:val="00213A0A"/>
    <w:rsid w:val="00214408"/>
    <w:rsid w:val="00215BFE"/>
    <w:rsid w:val="00216542"/>
    <w:rsid w:val="00217BEA"/>
    <w:rsid w:val="00220589"/>
    <w:rsid w:val="002212A6"/>
    <w:rsid w:val="0022161A"/>
    <w:rsid w:val="00222898"/>
    <w:rsid w:val="00223030"/>
    <w:rsid w:val="00223937"/>
    <w:rsid w:val="00223C68"/>
    <w:rsid w:val="00223EBC"/>
    <w:rsid w:val="00224D5A"/>
    <w:rsid w:val="00231C08"/>
    <w:rsid w:val="002320A3"/>
    <w:rsid w:val="00232F46"/>
    <w:rsid w:val="002341C0"/>
    <w:rsid w:val="002348A2"/>
    <w:rsid w:val="00235DA4"/>
    <w:rsid w:val="00236500"/>
    <w:rsid w:val="00236A90"/>
    <w:rsid w:val="00237475"/>
    <w:rsid w:val="00237DF2"/>
    <w:rsid w:val="00240106"/>
    <w:rsid w:val="0024033C"/>
    <w:rsid w:val="00240DDF"/>
    <w:rsid w:val="00241F95"/>
    <w:rsid w:val="0024374E"/>
    <w:rsid w:val="00243C19"/>
    <w:rsid w:val="00243D57"/>
    <w:rsid w:val="002443B6"/>
    <w:rsid w:val="00245A19"/>
    <w:rsid w:val="00245E13"/>
    <w:rsid w:val="002469EE"/>
    <w:rsid w:val="00246D99"/>
    <w:rsid w:val="002471EC"/>
    <w:rsid w:val="002474AD"/>
    <w:rsid w:val="00247AC6"/>
    <w:rsid w:val="002502C8"/>
    <w:rsid w:val="002512D3"/>
    <w:rsid w:val="00251D75"/>
    <w:rsid w:val="00252FD9"/>
    <w:rsid w:val="0025408E"/>
    <w:rsid w:val="002543F9"/>
    <w:rsid w:val="00254660"/>
    <w:rsid w:val="00254B68"/>
    <w:rsid w:val="00254BBF"/>
    <w:rsid w:val="00255C7B"/>
    <w:rsid w:val="002563DA"/>
    <w:rsid w:val="00256F02"/>
    <w:rsid w:val="0025739D"/>
    <w:rsid w:val="00257C3F"/>
    <w:rsid w:val="00257FD2"/>
    <w:rsid w:val="00261881"/>
    <w:rsid w:val="00261E78"/>
    <w:rsid w:val="0026238B"/>
    <w:rsid w:val="00262452"/>
    <w:rsid w:val="00263BCC"/>
    <w:rsid w:val="00264A5A"/>
    <w:rsid w:val="00265620"/>
    <w:rsid w:val="0026598F"/>
    <w:rsid w:val="00267342"/>
    <w:rsid w:val="00270326"/>
    <w:rsid w:val="00270563"/>
    <w:rsid w:val="00271FF7"/>
    <w:rsid w:val="00272064"/>
    <w:rsid w:val="002728EE"/>
    <w:rsid w:val="0027442E"/>
    <w:rsid w:val="00274678"/>
    <w:rsid w:val="002773F4"/>
    <w:rsid w:val="00277E34"/>
    <w:rsid w:val="00277F9A"/>
    <w:rsid w:val="00280182"/>
    <w:rsid w:val="00281BBF"/>
    <w:rsid w:val="00281F4B"/>
    <w:rsid w:val="002820AB"/>
    <w:rsid w:val="00282100"/>
    <w:rsid w:val="00282179"/>
    <w:rsid w:val="002821AA"/>
    <w:rsid w:val="0028260B"/>
    <w:rsid w:val="00283298"/>
    <w:rsid w:val="00285057"/>
    <w:rsid w:val="00285ED1"/>
    <w:rsid w:val="00286592"/>
    <w:rsid w:val="0029091C"/>
    <w:rsid w:val="00290F9B"/>
    <w:rsid w:val="0029182E"/>
    <w:rsid w:val="00292011"/>
    <w:rsid w:val="002925B9"/>
    <w:rsid w:val="00293D76"/>
    <w:rsid w:val="0029556E"/>
    <w:rsid w:val="00296647"/>
    <w:rsid w:val="00296D3C"/>
    <w:rsid w:val="00297075"/>
    <w:rsid w:val="002A136E"/>
    <w:rsid w:val="002A1DA7"/>
    <w:rsid w:val="002A2E2B"/>
    <w:rsid w:val="002A3413"/>
    <w:rsid w:val="002A347A"/>
    <w:rsid w:val="002A3F35"/>
    <w:rsid w:val="002A4862"/>
    <w:rsid w:val="002A4889"/>
    <w:rsid w:val="002A6401"/>
    <w:rsid w:val="002A76EF"/>
    <w:rsid w:val="002B0044"/>
    <w:rsid w:val="002B30DC"/>
    <w:rsid w:val="002B3371"/>
    <w:rsid w:val="002B439D"/>
    <w:rsid w:val="002B5EFF"/>
    <w:rsid w:val="002B74A5"/>
    <w:rsid w:val="002B7A45"/>
    <w:rsid w:val="002C13F0"/>
    <w:rsid w:val="002C2764"/>
    <w:rsid w:val="002C312C"/>
    <w:rsid w:val="002C6DEF"/>
    <w:rsid w:val="002C7337"/>
    <w:rsid w:val="002D2623"/>
    <w:rsid w:val="002D3270"/>
    <w:rsid w:val="002D3C69"/>
    <w:rsid w:val="002D4D93"/>
    <w:rsid w:val="002D5511"/>
    <w:rsid w:val="002D56A5"/>
    <w:rsid w:val="002D56E6"/>
    <w:rsid w:val="002D5947"/>
    <w:rsid w:val="002D59CC"/>
    <w:rsid w:val="002D675B"/>
    <w:rsid w:val="002D7FD1"/>
    <w:rsid w:val="002E148D"/>
    <w:rsid w:val="002E3287"/>
    <w:rsid w:val="002E45ED"/>
    <w:rsid w:val="002E5B4F"/>
    <w:rsid w:val="002F0A36"/>
    <w:rsid w:val="002F0C56"/>
    <w:rsid w:val="002F1AF2"/>
    <w:rsid w:val="002F2595"/>
    <w:rsid w:val="002F25AE"/>
    <w:rsid w:val="002F335E"/>
    <w:rsid w:val="002F528E"/>
    <w:rsid w:val="002F5BC6"/>
    <w:rsid w:val="002F6261"/>
    <w:rsid w:val="002F65CF"/>
    <w:rsid w:val="002F68B9"/>
    <w:rsid w:val="002F6DE2"/>
    <w:rsid w:val="002F755E"/>
    <w:rsid w:val="002F75DB"/>
    <w:rsid w:val="002F7E6E"/>
    <w:rsid w:val="00300A8E"/>
    <w:rsid w:val="00300F44"/>
    <w:rsid w:val="00301A46"/>
    <w:rsid w:val="00301B8A"/>
    <w:rsid w:val="00302B11"/>
    <w:rsid w:val="00303DA9"/>
    <w:rsid w:val="003040F1"/>
    <w:rsid w:val="003078B1"/>
    <w:rsid w:val="00307BA6"/>
    <w:rsid w:val="00311256"/>
    <w:rsid w:val="00312DBC"/>
    <w:rsid w:val="00314719"/>
    <w:rsid w:val="0032029A"/>
    <w:rsid w:val="00320581"/>
    <w:rsid w:val="003208CC"/>
    <w:rsid w:val="00321170"/>
    <w:rsid w:val="00323509"/>
    <w:rsid w:val="00323ECB"/>
    <w:rsid w:val="00331738"/>
    <w:rsid w:val="00331DC2"/>
    <w:rsid w:val="0033216A"/>
    <w:rsid w:val="00334DD3"/>
    <w:rsid w:val="003357B2"/>
    <w:rsid w:val="003377A5"/>
    <w:rsid w:val="00337B18"/>
    <w:rsid w:val="00337B6E"/>
    <w:rsid w:val="0034013C"/>
    <w:rsid w:val="00340A55"/>
    <w:rsid w:val="00341795"/>
    <w:rsid w:val="0034371C"/>
    <w:rsid w:val="0034432E"/>
    <w:rsid w:val="00344F7E"/>
    <w:rsid w:val="00346907"/>
    <w:rsid w:val="00347C0F"/>
    <w:rsid w:val="00347F70"/>
    <w:rsid w:val="00347FB9"/>
    <w:rsid w:val="003507E8"/>
    <w:rsid w:val="00352967"/>
    <w:rsid w:val="00354B03"/>
    <w:rsid w:val="0035545A"/>
    <w:rsid w:val="003568EB"/>
    <w:rsid w:val="00361140"/>
    <w:rsid w:val="0036143A"/>
    <w:rsid w:val="003625A9"/>
    <w:rsid w:val="0036270A"/>
    <w:rsid w:val="003640D1"/>
    <w:rsid w:val="0036459F"/>
    <w:rsid w:val="003708BC"/>
    <w:rsid w:val="00370ECA"/>
    <w:rsid w:val="00371340"/>
    <w:rsid w:val="003724B0"/>
    <w:rsid w:val="00372A90"/>
    <w:rsid w:val="00374288"/>
    <w:rsid w:val="003761CA"/>
    <w:rsid w:val="0037735A"/>
    <w:rsid w:val="00380C90"/>
    <w:rsid w:val="00381928"/>
    <w:rsid w:val="00384245"/>
    <w:rsid w:val="0038536B"/>
    <w:rsid w:val="00385CD1"/>
    <w:rsid w:val="003861C8"/>
    <w:rsid w:val="00386778"/>
    <w:rsid w:val="00390159"/>
    <w:rsid w:val="0039066A"/>
    <w:rsid w:val="00390B5F"/>
    <w:rsid w:val="003913CE"/>
    <w:rsid w:val="00392206"/>
    <w:rsid w:val="003924E5"/>
    <w:rsid w:val="00394C29"/>
    <w:rsid w:val="00395651"/>
    <w:rsid w:val="00395BD9"/>
    <w:rsid w:val="00395ECE"/>
    <w:rsid w:val="0039691A"/>
    <w:rsid w:val="00396D26"/>
    <w:rsid w:val="00396D35"/>
    <w:rsid w:val="00397C8F"/>
    <w:rsid w:val="003A110F"/>
    <w:rsid w:val="003A17F7"/>
    <w:rsid w:val="003A22CD"/>
    <w:rsid w:val="003A25FB"/>
    <w:rsid w:val="003A34A7"/>
    <w:rsid w:val="003A4382"/>
    <w:rsid w:val="003A4CA0"/>
    <w:rsid w:val="003A7163"/>
    <w:rsid w:val="003A74CC"/>
    <w:rsid w:val="003B0F2E"/>
    <w:rsid w:val="003B2623"/>
    <w:rsid w:val="003B2D96"/>
    <w:rsid w:val="003B3744"/>
    <w:rsid w:val="003B37A5"/>
    <w:rsid w:val="003B39AC"/>
    <w:rsid w:val="003B3FF2"/>
    <w:rsid w:val="003B484B"/>
    <w:rsid w:val="003C0166"/>
    <w:rsid w:val="003C08A4"/>
    <w:rsid w:val="003C31D4"/>
    <w:rsid w:val="003C5169"/>
    <w:rsid w:val="003C65C7"/>
    <w:rsid w:val="003D1255"/>
    <w:rsid w:val="003D3BCD"/>
    <w:rsid w:val="003D436B"/>
    <w:rsid w:val="003E1226"/>
    <w:rsid w:val="003E24CD"/>
    <w:rsid w:val="003E5225"/>
    <w:rsid w:val="003E5802"/>
    <w:rsid w:val="003E76D1"/>
    <w:rsid w:val="003F17C1"/>
    <w:rsid w:val="003F30D5"/>
    <w:rsid w:val="003F37E1"/>
    <w:rsid w:val="003F3EDF"/>
    <w:rsid w:val="003F3FCB"/>
    <w:rsid w:val="003F4B3E"/>
    <w:rsid w:val="003F599A"/>
    <w:rsid w:val="003F6BA6"/>
    <w:rsid w:val="003F7C74"/>
    <w:rsid w:val="003F7E4E"/>
    <w:rsid w:val="00404E7F"/>
    <w:rsid w:val="00404EBE"/>
    <w:rsid w:val="0040640D"/>
    <w:rsid w:val="00406527"/>
    <w:rsid w:val="00407A10"/>
    <w:rsid w:val="00410978"/>
    <w:rsid w:val="00410EA3"/>
    <w:rsid w:val="00411179"/>
    <w:rsid w:val="0041173D"/>
    <w:rsid w:val="004118FA"/>
    <w:rsid w:val="00416B31"/>
    <w:rsid w:val="00416D48"/>
    <w:rsid w:val="00417EB2"/>
    <w:rsid w:val="0042174D"/>
    <w:rsid w:val="00422DB4"/>
    <w:rsid w:val="00423E23"/>
    <w:rsid w:val="00424160"/>
    <w:rsid w:val="00424854"/>
    <w:rsid w:val="00426883"/>
    <w:rsid w:val="00426AB6"/>
    <w:rsid w:val="00426F5C"/>
    <w:rsid w:val="0042749D"/>
    <w:rsid w:val="00427687"/>
    <w:rsid w:val="00427B54"/>
    <w:rsid w:val="004317CE"/>
    <w:rsid w:val="00432799"/>
    <w:rsid w:val="0043280C"/>
    <w:rsid w:val="0043351A"/>
    <w:rsid w:val="00433C4D"/>
    <w:rsid w:val="00433F9B"/>
    <w:rsid w:val="00434022"/>
    <w:rsid w:val="0043424D"/>
    <w:rsid w:val="00434B2C"/>
    <w:rsid w:val="004359B5"/>
    <w:rsid w:val="0043636C"/>
    <w:rsid w:val="00436D7A"/>
    <w:rsid w:val="00436F26"/>
    <w:rsid w:val="00437A02"/>
    <w:rsid w:val="0044091B"/>
    <w:rsid w:val="0044177D"/>
    <w:rsid w:val="00441AEA"/>
    <w:rsid w:val="00442574"/>
    <w:rsid w:val="00443833"/>
    <w:rsid w:val="00444897"/>
    <w:rsid w:val="00445006"/>
    <w:rsid w:val="004451E2"/>
    <w:rsid w:val="004455E5"/>
    <w:rsid w:val="00445B2E"/>
    <w:rsid w:val="00453ADF"/>
    <w:rsid w:val="0045467E"/>
    <w:rsid w:val="00454D52"/>
    <w:rsid w:val="0045585F"/>
    <w:rsid w:val="00455865"/>
    <w:rsid w:val="004647EE"/>
    <w:rsid w:val="00464BED"/>
    <w:rsid w:val="004656B5"/>
    <w:rsid w:val="00465C21"/>
    <w:rsid w:val="00470422"/>
    <w:rsid w:val="0047255B"/>
    <w:rsid w:val="00473696"/>
    <w:rsid w:val="004742F1"/>
    <w:rsid w:val="00474D38"/>
    <w:rsid w:val="00474FB2"/>
    <w:rsid w:val="004752E7"/>
    <w:rsid w:val="00475597"/>
    <w:rsid w:val="00476B2B"/>
    <w:rsid w:val="00477407"/>
    <w:rsid w:val="004804A9"/>
    <w:rsid w:val="00483A4F"/>
    <w:rsid w:val="004853B2"/>
    <w:rsid w:val="00485617"/>
    <w:rsid w:val="00486199"/>
    <w:rsid w:val="00486AAE"/>
    <w:rsid w:val="00486D53"/>
    <w:rsid w:val="004900F0"/>
    <w:rsid w:val="00490976"/>
    <w:rsid w:val="00491598"/>
    <w:rsid w:val="00493E2B"/>
    <w:rsid w:val="00494783"/>
    <w:rsid w:val="00497CBB"/>
    <w:rsid w:val="004A01A6"/>
    <w:rsid w:val="004A0BF7"/>
    <w:rsid w:val="004A12BF"/>
    <w:rsid w:val="004A1A14"/>
    <w:rsid w:val="004A298A"/>
    <w:rsid w:val="004A3DCF"/>
    <w:rsid w:val="004A4CE3"/>
    <w:rsid w:val="004A6CF1"/>
    <w:rsid w:val="004B1E00"/>
    <w:rsid w:val="004B2875"/>
    <w:rsid w:val="004B2F83"/>
    <w:rsid w:val="004B38EA"/>
    <w:rsid w:val="004B5CF9"/>
    <w:rsid w:val="004B6FA1"/>
    <w:rsid w:val="004B7707"/>
    <w:rsid w:val="004C0715"/>
    <w:rsid w:val="004C09CB"/>
    <w:rsid w:val="004C1A50"/>
    <w:rsid w:val="004C2B47"/>
    <w:rsid w:val="004C2BF9"/>
    <w:rsid w:val="004C3378"/>
    <w:rsid w:val="004C4135"/>
    <w:rsid w:val="004C4239"/>
    <w:rsid w:val="004C592D"/>
    <w:rsid w:val="004C66BC"/>
    <w:rsid w:val="004C7550"/>
    <w:rsid w:val="004D01A9"/>
    <w:rsid w:val="004D038B"/>
    <w:rsid w:val="004D0A1F"/>
    <w:rsid w:val="004D1FB5"/>
    <w:rsid w:val="004D3085"/>
    <w:rsid w:val="004D58C3"/>
    <w:rsid w:val="004D6477"/>
    <w:rsid w:val="004D7DA7"/>
    <w:rsid w:val="004E243E"/>
    <w:rsid w:val="004E31DC"/>
    <w:rsid w:val="004E63CB"/>
    <w:rsid w:val="004E6AF9"/>
    <w:rsid w:val="004E7292"/>
    <w:rsid w:val="004E7B89"/>
    <w:rsid w:val="004F0129"/>
    <w:rsid w:val="004F0B44"/>
    <w:rsid w:val="004F4583"/>
    <w:rsid w:val="004F5CDE"/>
    <w:rsid w:val="005006C5"/>
    <w:rsid w:val="00502215"/>
    <w:rsid w:val="00502F1F"/>
    <w:rsid w:val="00503CBF"/>
    <w:rsid w:val="00504437"/>
    <w:rsid w:val="00504F71"/>
    <w:rsid w:val="00505B4D"/>
    <w:rsid w:val="005064BB"/>
    <w:rsid w:val="00506D1F"/>
    <w:rsid w:val="005070D5"/>
    <w:rsid w:val="0050759F"/>
    <w:rsid w:val="005104AC"/>
    <w:rsid w:val="00511523"/>
    <w:rsid w:val="0051277E"/>
    <w:rsid w:val="00512850"/>
    <w:rsid w:val="005136BC"/>
    <w:rsid w:val="00514C1E"/>
    <w:rsid w:val="00515B23"/>
    <w:rsid w:val="00516910"/>
    <w:rsid w:val="00517024"/>
    <w:rsid w:val="005206BF"/>
    <w:rsid w:val="00520A40"/>
    <w:rsid w:val="00526B69"/>
    <w:rsid w:val="00531977"/>
    <w:rsid w:val="0053299A"/>
    <w:rsid w:val="005333B6"/>
    <w:rsid w:val="005339D4"/>
    <w:rsid w:val="00534483"/>
    <w:rsid w:val="00534C7A"/>
    <w:rsid w:val="00535CC3"/>
    <w:rsid w:val="0053655B"/>
    <w:rsid w:val="00536A15"/>
    <w:rsid w:val="00536E35"/>
    <w:rsid w:val="00537BEF"/>
    <w:rsid w:val="0054116A"/>
    <w:rsid w:val="0054143A"/>
    <w:rsid w:val="005415B9"/>
    <w:rsid w:val="00541FB4"/>
    <w:rsid w:val="00542CCE"/>
    <w:rsid w:val="0054378A"/>
    <w:rsid w:val="005448AC"/>
    <w:rsid w:val="00544ADD"/>
    <w:rsid w:val="00545387"/>
    <w:rsid w:val="005521F6"/>
    <w:rsid w:val="00552564"/>
    <w:rsid w:val="00552C68"/>
    <w:rsid w:val="00552E6E"/>
    <w:rsid w:val="00553C02"/>
    <w:rsid w:val="005603B4"/>
    <w:rsid w:val="005609B4"/>
    <w:rsid w:val="005615A8"/>
    <w:rsid w:val="005624C1"/>
    <w:rsid w:val="00562EFB"/>
    <w:rsid w:val="00563993"/>
    <w:rsid w:val="00563CDD"/>
    <w:rsid w:val="0056412B"/>
    <w:rsid w:val="005645A5"/>
    <w:rsid w:val="00564C80"/>
    <w:rsid w:val="00564CB6"/>
    <w:rsid w:val="00564F34"/>
    <w:rsid w:val="005650E0"/>
    <w:rsid w:val="00565194"/>
    <w:rsid w:val="00566501"/>
    <w:rsid w:val="00573195"/>
    <w:rsid w:val="00573B6E"/>
    <w:rsid w:val="00576D40"/>
    <w:rsid w:val="0057785A"/>
    <w:rsid w:val="00580663"/>
    <w:rsid w:val="00581A5B"/>
    <w:rsid w:val="005823E9"/>
    <w:rsid w:val="005836C8"/>
    <w:rsid w:val="005859D1"/>
    <w:rsid w:val="005866CA"/>
    <w:rsid w:val="0059030C"/>
    <w:rsid w:val="00590B72"/>
    <w:rsid w:val="0059247B"/>
    <w:rsid w:val="0059349C"/>
    <w:rsid w:val="00593870"/>
    <w:rsid w:val="00594BC3"/>
    <w:rsid w:val="00594E22"/>
    <w:rsid w:val="00596D27"/>
    <w:rsid w:val="005A1B45"/>
    <w:rsid w:val="005A34B1"/>
    <w:rsid w:val="005A5C2D"/>
    <w:rsid w:val="005A6ED9"/>
    <w:rsid w:val="005B12B4"/>
    <w:rsid w:val="005B14BD"/>
    <w:rsid w:val="005B1C6A"/>
    <w:rsid w:val="005B1DBC"/>
    <w:rsid w:val="005B2B95"/>
    <w:rsid w:val="005C07E6"/>
    <w:rsid w:val="005C15B4"/>
    <w:rsid w:val="005C454D"/>
    <w:rsid w:val="005C45E0"/>
    <w:rsid w:val="005C5194"/>
    <w:rsid w:val="005C5546"/>
    <w:rsid w:val="005C5955"/>
    <w:rsid w:val="005C637B"/>
    <w:rsid w:val="005D15BB"/>
    <w:rsid w:val="005D1736"/>
    <w:rsid w:val="005D42B1"/>
    <w:rsid w:val="005D67A7"/>
    <w:rsid w:val="005D7AD8"/>
    <w:rsid w:val="005D7DB8"/>
    <w:rsid w:val="005D7DDB"/>
    <w:rsid w:val="005E135E"/>
    <w:rsid w:val="005E3407"/>
    <w:rsid w:val="005E4218"/>
    <w:rsid w:val="005E570D"/>
    <w:rsid w:val="005E57F6"/>
    <w:rsid w:val="005E5CF7"/>
    <w:rsid w:val="005E68CF"/>
    <w:rsid w:val="005E7B5C"/>
    <w:rsid w:val="005F08B1"/>
    <w:rsid w:val="005F41CA"/>
    <w:rsid w:val="005F6B25"/>
    <w:rsid w:val="005F78A9"/>
    <w:rsid w:val="0060001C"/>
    <w:rsid w:val="006011A8"/>
    <w:rsid w:val="00602D84"/>
    <w:rsid w:val="00604AC3"/>
    <w:rsid w:val="006053E8"/>
    <w:rsid w:val="006066B3"/>
    <w:rsid w:val="00607282"/>
    <w:rsid w:val="006104A1"/>
    <w:rsid w:val="00610B0F"/>
    <w:rsid w:val="00611187"/>
    <w:rsid w:val="00611C4A"/>
    <w:rsid w:val="006128CC"/>
    <w:rsid w:val="00613AEC"/>
    <w:rsid w:val="00615B0C"/>
    <w:rsid w:val="00615F12"/>
    <w:rsid w:val="00617D50"/>
    <w:rsid w:val="00621955"/>
    <w:rsid w:val="00621CD6"/>
    <w:rsid w:val="00622066"/>
    <w:rsid w:val="0062214C"/>
    <w:rsid w:val="00622976"/>
    <w:rsid w:val="00624405"/>
    <w:rsid w:val="00626682"/>
    <w:rsid w:val="0062743A"/>
    <w:rsid w:val="00627559"/>
    <w:rsid w:val="00631BA8"/>
    <w:rsid w:val="0063229A"/>
    <w:rsid w:val="00633A41"/>
    <w:rsid w:val="00633C8A"/>
    <w:rsid w:val="00634209"/>
    <w:rsid w:val="00634D4B"/>
    <w:rsid w:val="006357D9"/>
    <w:rsid w:val="00635CED"/>
    <w:rsid w:val="0063736A"/>
    <w:rsid w:val="00637C7C"/>
    <w:rsid w:val="00637E21"/>
    <w:rsid w:val="0064083B"/>
    <w:rsid w:val="00640F9E"/>
    <w:rsid w:val="00642D26"/>
    <w:rsid w:val="0064387A"/>
    <w:rsid w:val="006442A4"/>
    <w:rsid w:val="006456EA"/>
    <w:rsid w:val="006457E4"/>
    <w:rsid w:val="0064637D"/>
    <w:rsid w:val="00646755"/>
    <w:rsid w:val="00647A3C"/>
    <w:rsid w:val="00651372"/>
    <w:rsid w:val="0065328A"/>
    <w:rsid w:val="006534E8"/>
    <w:rsid w:val="00653671"/>
    <w:rsid w:val="00653A61"/>
    <w:rsid w:val="00653EAD"/>
    <w:rsid w:val="00654D77"/>
    <w:rsid w:val="00656636"/>
    <w:rsid w:val="0065666C"/>
    <w:rsid w:val="0065680D"/>
    <w:rsid w:val="00656A7A"/>
    <w:rsid w:val="00657AB6"/>
    <w:rsid w:val="00660C4F"/>
    <w:rsid w:val="00660D4E"/>
    <w:rsid w:val="0066372E"/>
    <w:rsid w:val="00664484"/>
    <w:rsid w:val="00664D81"/>
    <w:rsid w:val="00664E86"/>
    <w:rsid w:val="00664F61"/>
    <w:rsid w:val="006656E1"/>
    <w:rsid w:val="00665CC7"/>
    <w:rsid w:val="00665F0D"/>
    <w:rsid w:val="00667D4F"/>
    <w:rsid w:val="00670EFC"/>
    <w:rsid w:val="00671841"/>
    <w:rsid w:val="006718CD"/>
    <w:rsid w:val="00672311"/>
    <w:rsid w:val="006735B4"/>
    <w:rsid w:val="0067489A"/>
    <w:rsid w:val="00674F48"/>
    <w:rsid w:val="00675034"/>
    <w:rsid w:val="00675F63"/>
    <w:rsid w:val="0067624D"/>
    <w:rsid w:val="00677467"/>
    <w:rsid w:val="006810F6"/>
    <w:rsid w:val="006819FF"/>
    <w:rsid w:val="00681FC4"/>
    <w:rsid w:val="00682525"/>
    <w:rsid w:val="006826B9"/>
    <w:rsid w:val="00682C1A"/>
    <w:rsid w:val="00686987"/>
    <w:rsid w:val="00686F5A"/>
    <w:rsid w:val="006870D9"/>
    <w:rsid w:val="00687C29"/>
    <w:rsid w:val="00690022"/>
    <w:rsid w:val="00690407"/>
    <w:rsid w:val="00690E87"/>
    <w:rsid w:val="006916E5"/>
    <w:rsid w:val="006921B2"/>
    <w:rsid w:val="00693227"/>
    <w:rsid w:val="0069508F"/>
    <w:rsid w:val="00695B2B"/>
    <w:rsid w:val="0069601F"/>
    <w:rsid w:val="00696141"/>
    <w:rsid w:val="0069689E"/>
    <w:rsid w:val="00696CC6"/>
    <w:rsid w:val="0069711B"/>
    <w:rsid w:val="006A01C4"/>
    <w:rsid w:val="006A03A4"/>
    <w:rsid w:val="006A08ED"/>
    <w:rsid w:val="006A099D"/>
    <w:rsid w:val="006A1439"/>
    <w:rsid w:val="006A2582"/>
    <w:rsid w:val="006A2ECD"/>
    <w:rsid w:val="006A3798"/>
    <w:rsid w:val="006A5FA8"/>
    <w:rsid w:val="006A7023"/>
    <w:rsid w:val="006A7C90"/>
    <w:rsid w:val="006A7FC1"/>
    <w:rsid w:val="006B0E05"/>
    <w:rsid w:val="006B2B86"/>
    <w:rsid w:val="006B3FD0"/>
    <w:rsid w:val="006B4018"/>
    <w:rsid w:val="006B5081"/>
    <w:rsid w:val="006C00FF"/>
    <w:rsid w:val="006C079F"/>
    <w:rsid w:val="006C08BE"/>
    <w:rsid w:val="006C0E45"/>
    <w:rsid w:val="006C10D9"/>
    <w:rsid w:val="006C19E4"/>
    <w:rsid w:val="006C3647"/>
    <w:rsid w:val="006C3874"/>
    <w:rsid w:val="006C3D37"/>
    <w:rsid w:val="006C43AA"/>
    <w:rsid w:val="006C4E13"/>
    <w:rsid w:val="006C4E52"/>
    <w:rsid w:val="006C5091"/>
    <w:rsid w:val="006C6590"/>
    <w:rsid w:val="006C6790"/>
    <w:rsid w:val="006C7950"/>
    <w:rsid w:val="006C7D5D"/>
    <w:rsid w:val="006D23E4"/>
    <w:rsid w:val="006D280F"/>
    <w:rsid w:val="006D2FF4"/>
    <w:rsid w:val="006D4624"/>
    <w:rsid w:val="006D4777"/>
    <w:rsid w:val="006D6FF8"/>
    <w:rsid w:val="006E0E83"/>
    <w:rsid w:val="006E13E2"/>
    <w:rsid w:val="006E2CF1"/>
    <w:rsid w:val="006E3AFD"/>
    <w:rsid w:val="006E4F77"/>
    <w:rsid w:val="006E5405"/>
    <w:rsid w:val="006E61CA"/>
    <w:rsid w:val="006E6ACA"/>
    <w:rsid w:val="006F0E0E"/>
    <w:rsid w:val="006F0FBB"/>
    <w:rsid w:val="006F3570"/>
    <w:rsid w:val="006F6013"/>
    <w:rsid w:val="006F6286"/>
    <w:rsid w:val="006F7741"/>
    <w:rsid w:val="006F7786"/>
    <w:rsid w:val="0070211D"/>
    <w:rsid w:val="00705626"/>
    <w:rsid w:val="00705756"/>
    <w:rsid w:val="00705CEC"/>
    <w:rsid w:val="00705D38"/>
    <w:rsid w:val="00711AFE"/>
    <w:rsid w:val="00712FDA"/>
    <w:rsid w:val="007148FE"/>
    <w:rsid w:val="007167EC"/>
    <w:rsid w:val="00721520"/>
    <w:rsid w:val="0072266C"/>
    <w:rsid w:val="00722EEE"/>
    <w:rsid w:val="00725944"/>
    <w:rsid w:val="00725A2C"/>
    <w:rsid w:val="00725F61"/>
    <w:rsid w:val="007262E4"/>
    <w:rsid w:val="00727D86"/>
    <w:rsid w:val="00730259"/>
    <w:rsid w:val="00730D8E"/>
    <w:rsid w:val="00731323"/>
    <w:rsid w:val="007315D4"/>
    <w:rsid w:val="00732D93"/>
    <w:rsid w:val="007343ED"/>
    <w:rsid w:val="00740559"/>
    <w:rsid w:val="00740F61"/>
    <w:rsid w:val="00743295"/>
    <w:rsid w:val="00743CE6"/>
    <w:rsid w:val="00744736"/>
    <w:rsid w:val="00746490"/>
    <w:rsid w:val="00746701"/>
    <w:rsid w:val="007479A1"/>
    <w:rsid w:val="00747ECD"/>
    <w:rsid w:val="00750303"/>
    <w:rsid w:val="00750954"/>
    <w:rsid w:val="0075186A"/>
    <w:rsid w:val="00751A4B"/>
    <w:rsid w:val="00751DF3"/>
    <w:rsid w:val="00752129"/>
    <w:rsid w:val="007528C6"/>
    <w:rsid w:val="00754DF1"/>
    <w:rsid w:val="00754F0C"/>
    <w:rsid w:val="00755708"/>
    <w:rsid w:val="00757434"/>
    <w:rsid w:val="00757948"/>
    <w:rsid w:val="0076135A"/>
    <w:rsid w:val="007621AC"/>
    <w:rsid w:val="00762EF3"/>
    <w:rsid w:val="0076523D"/>
    <w:rsid w:val="0076548C"/>
    <w:rsid w:val="0076590A"/>
    <w:rsid w:val="0076623A"/>
    <w:rsid w:val="0077055C"/>
    <w:rsid w:val="00771811"/>
    <w:rsid w:val="007756E8"/>
    <w:rsid w:val="00776E14"/>
    <w:rsid w:val="00776F07"/>
    <w:rsid w:val="00780110"/>
    <w:rsid w:val="007807BA"/>
    <w:rsid w:val="0078195C"/>
    <w:rsid w:val="00781C19"/>
    <w:rsid w:val="007835F3"/>
    <w:rsid w:val="00783969"/>
    <w:rsid w:val="00784752"/>
    <w:rsid w:val="00785672"/>
    <w:rsid w:val="007858EF"/>
    <w:rsid w:val="00787DA5"/>
    <w:rsid w:val="00790C55"/>
    <w:rsid w:val="00790F1E"/>
    <w:rsid w:val="00791B63"/>
    <w:rsid w:val="00791BDE"/>
    <w:rsid w:val="00792DED"/>
    <w:rsid w:val="007933AE"/>
    <w:rsid w:val="00793B8A"/>
    <w:rsid w:val="00794683"/>
    <w:rsid w:val="00794690"/>
    <w:rsid w:val="00794FE9"/>
    <w:rsid w:val="00796F85"/>
    <w:rsid w:val="00797034"/>
    <w:rsid w:val="00797B13"/>
    <w:rsid w:val="00797B28"/>
    <w:rsid w:val="007A0FF5"/>
    <w:rsid w:val="007A2D56"/>
    <w:rsid w:val="007A355D"/>
    <w:rsid w:val="007A3E04"/>
    <w:rsid w:val="007A4B69"/>
    <w:rsid w:val="007A5D87"/>
    <w:rsid w:val="007B0B22"/>
    <w:rsid w:val="007B2158"/>
    <w:rsid w:val="007B2FA3"/>
    <w:rsid w:val="007B44C5"/>
    <w:rsid w:val="007B5636"/>
    <w:rsid w:val="007B5863"/>
    <w:rsid w:val="007B62AD"/>
    <w:rsid w:val="007B68FA"/>
    <w:rsid w:val="007B7729"/>
    <w:rsid w:val="007B7ED2"/>
    <w:rsid w:val="007C258A"/>
    <w:rsid w:val="007C2F41"/>
    <w:rsid w:val="007C300A"/>
    <w:rsid w:val="007C3DB7"/>
    <w:rsid w:val="007C4088"/>
    <w:rsid w:val="007C4579"/>
    <w:rsid w:val="007C4772"/>
    <w:rsid w:val="007C56CC"/>
    <w:rsid w:val="007C6B89"/>
    <w:rsid w:val="007C724A"/>
    <w:rsid w:val="007D0AD4"/>
    <w:rsid w:val="007D2095"/>
    <w:rsid w:val="007D3EAC"/>
    <w:rsid w:val="007D4B53"/>
    <w:rsid w:val="007D5A50"/>
    <w:rsid w:val="007D6234"/>
    <w:rsid w:val="007D74DD"/>
    <w:rsid w:val="007E0A4B"/>
    <w:rsid w:val="007E12A4"/>
    <w:rsid w:val="007E2CE4"/>
    <w:rsid w:val="007E2F6F"/>
    <w:rsid w:val="007E3F90"/>
    <w:rsid w:val="007E4878"/>
    <w:rsid w:val="007E6EE0"/>
    <w:rsid w:val="007E7996"/>
    <w:rsid w:val="007F02ED"/>
    <w:rsid w:val="007F0552"/>
    <w:rsid w:val="007F1922"/>
    <w:rsid w:val="007F3B48"/>
    <w:rsid w:val="007F4D14"/>
    <w:rsid w:val="007F5387"/>
    <w:rsid w:val="007F7B4F"/>
    <w:rsid w:val="0080054F"/>
    <w:rsid w:val="008006D3"/>
    <w:rsid w:val="0080070A"/>
    <w:rsid w:val="008009CD"/>
    <w:rsid w:val="00800F6E"/>
    <w:rsid w:val="008021CE"/>
    <w:rsid w:val="0080264E"/>
    <w:rsid w:val="0080266B"/>
    <w:rsid w:val="00804F1F"/>
    <w:rsid w:val="008131B7"/>
    <w:rsid w:val="0081323B"/>
    <w:rsid w:val="0081387D"/>
    <w:rsid w:val="00814C0C"/>
    <w:rsid w:val="00815A8F"/>
    <w:rsid w:val="00820576"/>
    <w:rsid w:val="00822AAB"/>
    <w:rsid w:val="00822C1F"/>
    <w:rsid w:val="0082315F"/>
    <w:rsid w:val="00823DD8"/>
    <w:rsid w:val="00823ED9"/>
    <w:rsid w:val="00825382"/>
    <w:rsid w:val="0082547F"/>
    <w:rsid w:val="00825C57"/>
    <w:rsid w:val="008304E9"/>
    <w:rsid w:val="00832115"/>
    <w:rsid w:val="0083412D"/>
    <w:rsid w:val="008342B1"/>
    <w:rsid w:val="00835C44"/>
    <w:rsid w:val="0083702D"/>
    <w:rsid w:val="0083774B"/>
    <w:rsid w:val="00840028"/>
    <w:rsid w:val="00840E0B"/>
    <w:rsid w:val="00841B10"/>
    <w:rsid w:val="00842151"/>
    <w:rsid w:val="00843BD3"/>
    <w:rsid w:val="008443C0"/>
    <w:rsid w:val="00846388"/>
    <w:rsid w:val="00846F4E"/>
    <w:rsid w:val="008475EB"/>
    <w:rsid w:val="008500F8"/>
    <w:rsid w:val="00851121"/>
    <w:rsid w:val="00851636"/>
    <w:rsid w:val="00851AE2"/>
    <w:rsid w:val="00852561"/>
    <w:rsid w:val="00852CF3"/>
    <w:rsid w:val="00852D4F"/>
    <w:rsid w:val="00852F4D"/>
    <w:rsid w:val="0085397A"/>
    <w:rsid w:val="00854CBA"/>
    <w:rsid w:val="00854EE8"/>
    <w:rsid w:val="00855AF4"/>
    <w:rsid w:val="00856072"/>
    <w:rsid w:val="008561B6"/>
    <w:rsid w:val="008572B3"/>
    <w:rsid w:val="008629EE"/>
    <w:rsid w:val="0086464F"/>
    <w:rsid w:val="00864CD6"/>
    <w:rsid w:val="00864FD3"/>
    <w:rsid w:val="00867190"/>
    <w:rsid w:val="00870169"/>
    <w:rsid w:val="0087254D"/>
    <w:rsid w:val="00874138"/>
    <w:rsid w:val="00875311"/>
    <w:rsid w:val="008759F7"/>
    <w:rsid w:val="00876D66"/>
    <w:rsid w:val="0087702C"/>
    <w:rsid w:val="008772BF"/>
    <w:rsid w:val="00877FE2"/>
    <w:rsid w:val="00880EEB"/>
    <w:rsid w:val="008814CC"/>
    <w:rsid w:val="00883E36"/>
    <w:rsid w:val="00884C33"/>
    <w:rsid w:val="00885AA8"/>
    <w:rsid w:val="00885B2B"/>
    <w:rsid w:val="00886A81"/>
    <w:rsid w:val="00887405"/>
    <w:rsid w:val="00887EC4"/>
    <w:rsid w:val="00890076"/>
    <w:rsid w:val="0089103F"/>
    <w:rsid w:val="00891498"/>
    <w:rsid w:val="00891C46"/>
    <w:rsid w:val="008937CE"/>
    <w:rsid w:val="00893B2C"/>
    <w:rsid w:val="008966A1"/>
    <w:rsid w:val="00897ED9"/>
    <w:rsid w:val="008A0288"/>
    <w:rsid w:val="008A235F"/>
    <w:rsid w:val="008A2459"/>
    <w:rsid w:val="008A2B0B"/>
    <w:rsid w:val="008A2D20"/>
    <w:rsid w:val="008A32B7"/>
    <w:rsid w:val="008A5B2B"/>
    <w:rsid w:val="008A6BAC"/>
    <w:rsid w:val="008A6F5A"/>
    <w:rsid w:val="008B0F22"/>
    <w:rsid w:val="008B17E9"/>
    <w:rsid w:val="008B3502"/>
    <w:rsid w:val="008B6A72"/>
    <w:rsid w:val="008B6ABB"/>
    <w:rsid w:val="008B6E1E"/>
    <w:rsid w:val="008C0E88"/>
    <w:rsid w:val="008C0F8C"/>
    <w:rsid w:val="008C131A"/>
    <w:rsid w:val="008C1604"/>
    <w:rsid w:val="008C16C8"/>
    <w:rsid w:val="008C5EC8"/>
    <w:rsid w:val="008C7162"/>
    <w:rsid w:val="008C7681"/>
    <w:rsid w:val="008C7AF1"/>
    <w:rsid w:val="008D0530"/>
    <w:rsid w:val="008D1696"/>
    <w:rsid w:val="008D45E2"/>
    <w:rsid w:val="008D461A"/>
    <w:rsid w:val="008D5D69"/>
    <w:rsid w:val="008D5EA0"/>
    <w:rsid w:val="008D7941"/>
    <w:rsid w:val="008D7E1C"/>
    <w:rsid w:val="008E102C"/>
    <w:rsid w:val="008E135E"/>
    <w:rsid w:val="008E1D07"/>
    <w:rsid w:val="008E29B4"/>
    <w:rsid w:val="008E2ACF"/>
    <w:rsid w:val="008E314C"/>
    <w:rsid w:val="008E5B76"/>
    <w:rsid w:val="008E6018"/>
    <w:rsid w:val="008E6398"/>
    <w:rsid w:val="008E6685"/>
    <w:rsid w:val="008E704A"/>
    <w:rsid w:val="008F0D29"/>
    <w:rsid w:val="008F3119"/>
    <w:rsid w:val="008F33C5"/>
    <w:rsid w:val="008F48DF"/>
    <w:rsid w:val="008F4CCD"/>
    <w:rsid w:val="009007B5"/>
    <w:rsid w:val="00901E69"/>
    <w:rsid w:val="00903EC7"/>
    <w:rsid w:val="0090779F"/>
    <w:rsid w:val="00910071"/>
    <w:rsid w:val="00910B9F"/>
    <w:rsid w:val="009110A6"/>
    <w:rsid w:val="0091329E"/>
    <w:rsid w:val="009136BA"/>
    <w:rsid w:val="00914315"/>
    <w:rsid w:val="00914379"/>
    <w:rsid w:val="00914B86"/>
    <w:rsid w:val="0091637F"/>
    <w:rsid w:val="00920F9D"/>
    <w:rsid w:val="00931560"/>
    <w:rsid w:val="009319F0"/>
    <w:rsid w:val="00931E66"/>
    <w:rsid w:val="00932697"/>
    <w:rsid w:val="00932A77"/>
    <w:rsid w:val="00932B08"/>
    <w:rsid w:val="009335B1"/>
    <w:rsid w:val="00933821"/>
    <w:rsid w:val="009340BD"/>
    <w:rsid w:val="00935184"/>
    <w:rsid w:val="009356F8"/>
    <w:rsid w:val="00936192"/>
    <w:rsid w:val="0093683C"/>
    <w:rsid w:val="00937394"/>
    <w:rsid w:val="0094059D"/>
    <w:rsid w:val="009411B2"/>
    <w:rsid w:val="00942674"/>
    <w:rsid w:val="00944693"/>
    <w:rsid w:val="0094479A"/>
    <w:rsid w:val="009461F5"/>
    <w:rsid w:val="0094624A"/>
    <w:rsid w:val="00946AA5"/>
    <w:rsid w:val="00947DB2"/>
    <w:rsid w:val="009500E2"/>
    <w:rsid w:val="00950618"/>
    <w:rsid w:val="00952782"/>
    <w:rsid w:val="00952822"/>
    <w:rsid w:val="0095309C"/>
    <w:rsid w:val="0095322D"/>
    <w:rsid w:val="00954C57"/>
    <w:rsid w:val="00955A30"/>
    <w:rsid w:val="00956719"/>
    <w:rsid w:val="00956D1B"/>
    <w:rsid w:val="009574F8"/>
    <w:rsid w:val="00957797"/>
    <w:rsid w:val="00957DF5"/>
    <w:rsid w:val="0096057D"/>
    <w:rsid w:val="00961E17"/>
    <w:rsid w:val="00962E3D"/>
    <w:rsid w:val="00964D48"/>
    <w:rsid w:val="009653AF"/>
    <w:rsid w:val="00965560"/>
    <w:rsid w:val="00965A74"/>
    <w:rsid w:val="00965C4A"/>
    <w:rsid w:val="0097120C"/>
    <w:rsid w:val="0097502B"/>
    <w:rsid w:val="0097583C"/>
    <w:rsid w:val="00977441"/>
    <w:rsid w:val="00977BAD"/>
    <w:rsid w:val="009807B6"/>
    <w:rsid w:val="009819D5"/>
    <w:rsid w:val="00981E0A"/>
    <w:rsid w:val="00982628"/>
    <w:rsid w:val="00984D40"/>
    <w:rsid w:val="00984DC6"/>
    <w:rsid w:val="00985ACE"/>
    <w:rsid w:val="0098717D"/>
    <w:rsid w:val="00987CC8"/>
    <w:rsid w:val="00987DBD"/>
    <w:rsid w:val="00990B72"/>
    <w:rsid w:val="00990FED"/>
    <w:rsid w:val="00991736"/>
    <w:rsid w:val="00991D78"/>
    <w:rsid w:val="00991FBD"/>
    <w:rsid w:val="009926CC"/>
    <w:rsid w:val="009942AD"/>
    <w:rsid w:val="00995AD6"/>
    <w:rsid w:val="009966DE"/>
    <w:rsid w:val="009A091F"/>
    <w:rsid w:val="009A0AC3"/>
    <w:rsid w:val="009A1869"/>
    <w:rsid w:val="009A1C39"/>
    <w:rsid w:val="009A3A7E"/>
    <w:rsid w:val="009A3ABD"/>
    <w:rsid w:val="009A3B4F"/>
    <w:rsid w:val="009A3BB9"/>
    <w:rsid w:val="009B0371"/>
    <w:rsid w:val="009B2CF2"/>
    <w:rsid w:val="009B4283"/>
    <w:rsid w:val="009B49BD"/>
    <w:rsid w:val="009B4AF8"/>
    <w:rsid w:val="009B6123"/>
    <w:rsid w:val="009B64F6"/>
    <w:rsid w:val="009B6628"/>
    <w:rsid w:val="009C04DD"/>
    <w:rsid w:val="009C22AE"/>
    <w:rsid w:val="009C6B85"/>
    <w:rsid w:val="009C752A"/>
    <w:rsid w:val="009D01F2"/>
    <w:rsid w:val="009D03E5"/>
    <w:rsid w:val="009D2471"/>
    <w:rsid w:val="009D383F"/>
    <w:rsid w:val="009D4077"/>
    <w:rsid w:val="009D42DB"/>
    <w:rsid w:val="009D5255"/>
    <w:rsid w:val="009D597B"/>
    <w:rsid w:val="009D65A1"/>
    <w:rsid w:val="009D7C6D"/>
    <w:rsid w:val="009D7EFF"/>
    <w:rsid w:val="009E1EE9"/>
    <w:rsid w:val="009E2958"/>
    <w:rsid w:val="009E3A6C"/>
    <w:rsid w:val="009E4978"/>
    <w:rsid w:val="009E5050"/>
    <w:rsid w:val="009E513C"/>
    <w:rsid w:val="009E6389"/>
    <w:rsid w:val="009E6424"/>
    <w:rsid w:val="009F51AA"/>
    <w:rsid w:val="009F736C"/>
    <w:rsid w:val="00A00696"/>
    <w:rsid w:val="00A01C8C"/>
    <w:rsid w:val="00A020D9"/>
    <w:rsid w:val="00A026C2"/>
    <w:rsid w:val="00A02FB4"/>
    <w:rsid w:val="00A0477D"/>
    <w:rsid w:val="00A04DCA"/>
    <w:rsid w:val="00A06483"/>
    <w:rsid w:val="00A07023"/>
    <w:rsid w:val="00A07156"/>
    <w:rsid w:val="00A101B2"/>
    <w:rsid w:val="00A10436"/>
    <w:rsid w:val="00A12314"/>
    <w:rsid w:val="00A12B4B"/>
    <w:rsid w:val="00A13211"/>
    <w:rsid w:val="00A13D46"/>
    <w:rsid w:val="00A15170"/>
    <w:rsid w:val="00A15335"/>
    <w:rsid w:val="00A15C4B"/>
    <w:rsid w:val="00A16610"/>
    <w:rsid w:val="00A16A6D"/>
    <w:rsid w:val="00A1788F"/>
    <w:rsid w:val="00A17B9A"/>
    <w:rsid w:val="00A20265"/>
    <w:rsid w:val="00A21530"/>
    <w:rsid w:val="00A220A9"/>
    <w:rsid w:val="00A23B25"/>
    <w:rsid w:val="00A23BA2"/>
    <w:rsid w:val="00A24994"/>
    <w:rsid w:val="00A24A33"/>
    <w:rsid w:val="00A2629B"/>
    <w:rsid w:val="00A27695"/>
    <w:rsid w:val="00A3015B"/>
    <w:rsid w:val="00A32E64"/>
    <w:rsid w:val="00A331FB"/>
    <w:rsid w:val="00A33677"/>
    <w:rsid w:val="00A35E7D"/>
    <w:rsid w:val="00A369AF"/>
    <w:rsid w:val="00A377C7"/>
    <w:rsid w:val="00A4089F"/>
    <w:rsid w:val="00A40CEF"/>
    <w:rsid w:val="00A42990"/>
    <w:rsid w:val="00A43BC8"/>
    <w:rsid w:val="00A442C2"/>
    <w:rsid w:val="00A44FDD"/>
    <w:rsid w:val="00A47DB1"/>
    <w:rsid w:val="00A514AD"/>
    <w:rsid w:val="00A52D13"/>
    <w:rsid w:val="00A53EEA"/>
    <w:rsid w:val="00A545D9"/>
    <w:rsid w:val="00A54A34"/>
    <w:rsid w:val="00A54FBC"/>
    <w:rsid w:val="00A5551B"/>
    <w:rsid w:val="00A55B96"/>
    <w:rsid w:val="00A568EB"/>
    <w:rsid w:val="00A61BC0"/>
    <w:rsid w:val="00A62F79"/>
    <w:rsid w:val="00A63937"/>
    <w:rsid w:val="00A63A61"/>
    <w:rsid w:val="00A64B18"/>
    <w:rsid w:val="00A65D76"/>
    <w:rsid w:val="00A665F9"/>
    <w:rsid w:val="00A671D0"/>
    <w:rsid w:val="00A71F6F"/>
    <w:rsid w:val="00A72349"/>
    <w:rsid w:val="00A75E79"/>
    <w:rsid w:val="00A75E90"/>
    <w:rsid w:val="00A75F3F"/>
    <w:rsid w:val="00A765CA"/>
    <w:rsid w:val="00A77D45"/>
    <w:rsid w:val="00A83208"/>
    <w:rsid w:val="00A83528"/>
    <w:rsid w:val="00A849B9"/>
    <w:rsid w:val="00A84E74"/>
    <w:rsid w:val="00A85795"/>
    <w:rsid w:val="00A85A6F"/>
    <w:rsid w:val="00A85A76"/>
    <w:rsid w:val="00A85CD9"/>
    <w:rsid w:val="00A86251"/>
    <w:rsid w:val="00A876BB"/>
    <w:rsid w:val="00A87F1C"/>
    <w:rsid w:val="00A91921"/>
    <w:rsid w:val="00A93BCB"/>
    <w:rsid w:val="00A942EA"/>
    <w:rsid w:val="00A9491E"/>
    <w:rsid w:val="00A951D7"/>
    <w:rsid w:val="00A955EC"/>
    <w:rsid w:val="00A96424"/>
    <w:rsid w:val="00AA0E37"/>
    <w:rsid w:val="00AA2829"/>
    <w:rsid w:val="00AA3299"/>
    <w:rsid w:val="00AA36B6"/>
    <w:rsid w:val="00AA4122"/>
    <w:rsid w:val="00AA46E1"/>
    <w:rsid w:val="00AA4D43"/>
    <w:rsid w:val="00AA510D"/>
    <w:rsid w:val="00AA6F33"/>
    <w:rsid w:val="00AA701A"/>
    <w:rsid w:val="00AA71C2"/>
    <w:rsid w:val="00AA7D1B"/>
    <w:rsid w:val="00AB19BB"/>
    <w:rsid w:val="00AB589E"/>
    <w:rsid w:val="00AB6074"/>
    <w:rsid w:val="00AB71D9"/>
    <w:rsid w:val="00AB7294"/>
    <w:rsid w:val="00AB7CDD"/>
    <w:rsid w:val="00AC1A62"/>
    <w:rsid w:val="00AC35F7"/>
    <w:rsid w:val="00AC3F67"/>
    <w:rsid w:val="00AC5C85"/>
    <w:rsid w:val="00AC65A0"/>
    <w:rsid w:val="00AD1F14"/>
    <w:rsid w:val="00AD30D6"/>
    <w:rsid w:val="00AD3389"/>
    <w:rsid w:val="00AD3461"/>
    <w:rsid w:val="00AD4902"/>
    <w:rsid w:val="00AD4E84"/>
    <w:rsid w:val="00AD5421"/>
    <w:rsid w:val="00AD77B1"/>
    <w:rsid w:val="00AE0588"/>
    <w:rsid w:val="00AE0644"/>
    <w:rsid w:val="00AE1601"/>
    <w:rsid w:val="00AE312B"/>
    <w:rsid w:val="00AE4AAB"/>
    <w:rsid w:val="00AE4D2A"/>
    <w:rsid w:val="00AE5F16"/>
    <w:rsid w:val="00AE5F7B"/>
    <w:rsid w:val="00AF065F"/>
    <w:rsid w:val="00AF0661"/>
    <w:rsid w:val="00AF0BAF"/>
    <w:rsid w:val="00AF16B1"/>
    <w:rsid w:val="00AF2594"/>
    <w:rsid w:val="00AF322A"/>
    <w:rsid w:val="00AF34E3"/>
    <w:rsid w:val="00AF3F6D"/>
    <w:rsid w:val="00AF6A30"/>
    <w:rsid w:val="00AF6DB8"/>
    <w:rsid w:val="00B01416"/>
    <w:rsid w:val="00B01B8F"/>
    <w:rsid w:val="00B02BD8"/>
    <w:rsid w:val="00B02BDC"/>
    <w:rsid w:val="00B05B3F"/>
    <w:rsid w:val="00B06997"/>
    <w:rsid w:val="00B07D28"/>
    <w:rsid w:val="00B07D2B"/>
    <w:rsid w:val="00B07DF3"/>
    <w:rsid w:val="00B10BB8"/>
    <w:rsid w:val="00B1361E"/>
    <w:rsid w:val="00B141B1"/>
    <w:rsid w:val="00B164C4"/>
    <w:rsid w:val="00B21CED"/>
    <w:rsid w:val="00B22418"/>
    <w:rsid w:val="00B22875"/>
    <w:rsid w:val="00B2618A"/>
    <w:rsid w:val="00B26EAE"/>
    <w:rsid w:val="00B26F23"/>
    <w:rsid w:val="00B271AB"/>
    <w:rsid w:val="00B31D73"/>
    <w:rsid w:val="00B335D0"/>
    <w:rsid w:val="00B33A6F"/>
    <w:rsid w:val="00B3437F"/>
    <w:rsid w:val="00B344AC"/>
    <w:rsid w:val="00B35C48"/>
    <w:rsid w:val="00B3670F"/>
    <w:rsid w:val="00B36959"/>
    <w:rsid w:val="00B376E5"/>
    <w:rsid w:val="00B4000B"/>
    <w:rsid w:val="00B4083B"/>
    <w:rsid w:val="00B40C97"/>
    <w:rsid w:val="00B41FCA"/>
    <w:rsid w:val="00B4240B"/>
    <w:rsid w:val="00B4342F"/>
    <w:rsid w:val="00B44774"/>
    <w:rsid w:val="00B45183"/>
    <w:rsid w:val="00B45363"/>
    <w:rsid w:val="00B50087"/>
    <w:rsid w:val="00B50B8A"/>
    <w:rsid w:val="00B510FD"/>
    <w:rsid w:val="00B513B3"/>
    <w:rsid w:val="00B51A1F"/>
    <w:rsid w:val="00B5208F"/>
    <w:rsid w:val="00B52E51"/>
    <w:rsid w:val="00B53232"/>
    <w:rsid w:val="00B54403"/>
    <w:rsid w:val="00B5581F"/>
    <w:rsid w:val="00B56215"/>
    <w:rsid w:val="00B5748C"/>
    <w:rsid w:val="00B57D29"/>
    <w:rsid w:val="00B6207B"/>
    <w:rsid w:val="00B6316C"/>
    <w:rsid w:val="00B67930"/>
    <w:rsid w:val="00B67B95"/>
    <w:rsid w:val="00B70F9F"/>
    <w:rsid w:val="00B715BB"/>
    <w:rsid w:val="00B7254D"/>
    <w:rsid w:val="00B73D88"/>
    <w:rsid w:val="00B73DE2"/>
    <w:rsid w:val="00B75D29"/>
    <w:rsid w:val="00B77ECD"/>
    <w:rsid w:val="00B77F4D"/>
    <w:rsid w:val="00B80E68"/>
    <w:rsid w:val="00B81C4C"/>
    <w:rsid w:val="00B836A2"/>
    <w:rsid w:val="00B83809"/>
    <w:rsid w:val="00B83870"/>
    <w:rsid w:val="00B83A3A"/>
    <w:rsid w:val="00B83D38"/>
    <w:rsid w:val="00B84D3B"/>
    <w:rsid w:val="00B84F1A"/>
    <w:rsid w:val="00B85CD9"/>
    <w:rsid w:val="00B864E4"/>
    <w:rsid w:val="00B87CC8"/>
    <w:rsid w:val="00B87D46"/>
    <w:rsid w:val="00B920F2"/>
    <w:rsid w:val="00B95032"/>
    <w:rsid w:val="00B95B06"/>
    <w:rsid w:val="00BA21AC"/>
    <w:rsid w:val="00BA52B9"/>
    <w:rsid w:val="00BA69AF"/>
    <w:rsid w:val="00BA772E"/>
    <w:rsid w:val="00BB0241"/>
    <w:rsid w:val="00BB253E"/>
    <w:rsid w:val="00BB258B"/>
    <w:rsid w:val="00BB468D"/>
    <w:rsid w:val="00BB4822"/>
    <w:rsid w:val="00BB4A21"/>
    <w:rsid w:val="00BB5003"/>
    <w:rsid w:val="00BB5ED8"/>
    <w:rsid w:val="00BB6230"/>
    <w:rsid w:val="00BC1117"/>
    <w:rsid w:val="00BC1174"/>
    <w:rsid w:val="00BC1A39"/>
    <w:rsid w:val="00BC1F27"/>
    <w:rsid w:val="00BC21DD"/>
    <w:rsid w:val="00BC2B7C"/>
    <w:rsid w:val="00BC2FD6"/>
    <w:rsid w:val="00BC4DCE"/>
    <w:rsid w:val="00BC5241"/>
    <w:rsid w:val="00BC5AD7"/>
    <w:rsid w:val="00BC5FD4"/>
    <w:rsid w:val="00BC6AB2"/>
    <w:rsid w:val="00BC78AE"/>
    <w:rsid w:val="00BC7FA1"/>
    <w:rsid w:val="00BD0F30"/>
    <w:rsid w:val="00BD17DD"/>
    <w:rsid w:val="00BD2D60"/>
    <w:rsid w:val="00BD323A"/>
    <w:rsid w:val="00BD5663"/>
    <w:rsid w:val="00BD60FF"/>
    <w:rsid w:val="00BE10F2"/>
    <w:rsid w:val="00BE2AC6"/>
    <w:rsid w:val="00BE39F2"/>
    <w:rsid w:val="00BE4EC9"/>
    <w:rsid w:val="00BE669E"/>
    <w:rsid w:val="00BE7E94"/>
    <w:rsid w:val="00BF13BF"/>
    <w:rsid w:val="00BF180A"/>
    <w:rsid w:val="00BF3574"/>
    <w:rsid w:val="00BF3823"/>
    <w:rsid w:val="00BF3E55"/>
    <w:rsid w:val="00BF660A"/>
    <w:rsid w:val="00BF7D60"/>
    <w:rsid w:val="00C00051"/>
    <w:rsid w:val="00C02AC0"/>
    <w:rsid w:val="00C03150"/>
    <w:rsid w:val="00C04A9E"/>
    <w:rsid w:val="00C04F21"/>
    <w:rsid w:val="00C057B1"/>
    <w:rsid w:val="00C11528"/>
    <w:rsid w:val="00C150CF"/>
    <w:rsid w:val="00C15EBC"/>
    <w:rsid w:val="00C1655E"/>
    <w:rsid w:val="00C16D33"/>
    <w:rsid w:val="00C178A3"/>
    <w:rsid w:val="00C205BD"/>
    <w:rsid w:val="00C20B26"/>
    <w:rsid w:val="00C21312"/>
    <w:rsid w:val="00C21C89"/>
    <w:rsid w:val="00C22D37"/>
    <w:rsid w:val="00C244E6"/>
    <w:rsid w:val="00C246EF"/>
    <w:rsid w:val="00C24C2C"/>
    <w:rsid w:val="00C25489"/>
    <w:rsid w:val="00C25C9F"/>
    <w:rsid w:val="00C27CD6"/>
    <w:rsid w:val="00C27E1C"/>
    <w:rsid w:val="00C27F13"/>
    <w:rsid w:val="00C31379"/>
    <w:rsid w:val="00C31CA3"/>
    <w:rsid w:val="00C31D1F"/>
    <w:rsid w:val="00C324F7"/>
    <w:rsid w:val="00C32D65"/>
    <w:rsid w:val="00C33A3E"/>
    <w:rsid w:val="00C3768D"/>
    <w:rsid w:val="00C409C1"/>
    <w:rsid w:val="00C40FB9"/>
    <w:rsid w:val="00C41D4D"/>
    <w:rsid w:val="00C41E2F"/>
    <w:rsid w:val="00C42FC5"/>
    <w:rsid w:val="00C44FE2"/>
    <w:rsid w:val="00C463E3"/>
    <w:rsid w:val="00C466B5"/>
    <w:rsid w:val="00C507EC"/>
    <w:rsid w:val="00C509C9"/>
    <w:rsid w:val="00C50F67"/>
    <w:rsid w:val="00C560E7"/>
    <w:rsid w:val="00C56A40"/>
    <w:rsid w:val="00C56C80"/>
    <w:rsid w:val="00C57A8F"/>
    <w:rsid w:val="00C57B11"/>
    <w:rsid w:val="00C60A25"/>
    <w:rsid w:val="00C630A0"/>
    <w:rsid w:val="00C65C83"/>
    <w:rsid w:val="00C66186"/>
    <w:rsid w:val="00C67CAB"/>
    <w:rsid w:val="00C67CED"/>
    <w:rsid w:val="00C709D7"/>
    <w:rsid w:val="00C71450"/>
    <w:rsid w:val="00C71764"/>
    <w:rsid w:val="00C71B11"/>
    <w:rsid w:val="00C72EA8"/>
    <w:rsid w:val="00C73F2F"/>
    <w:rsid w:val="00C75DA1"/>
    <w:rsid w:val="00C81C59"/>
    <w:rsid w:val="00C828FF"/>
    <w:rsid w:val="00C82AA3"/>
    <w:rsid w:val="00C831E8"/>
    <w:rsid w:val="00C84552"/>
    <w:rsid w:val="00C848AB"/>
    <w:rsid w:val="00C86141"/>
    <w:rsid w:val="00C867B6"/>
    <w:rsid w:val="00C86831"/>
    <w:rsid w:val="00C909E5"/>
    <w:rsid w:val="00C91A8E"/>
    <w:rsid w:val="00C92F67"/>
    <w:rsid w:val="00C932B8"/>
    <w:rsid w:val="00C9351B"/>
    <w:rsid w:val="00C94A28"/>
    <w:rsid w:val="00C94AAC"/>
    <w:rsid w:val="00C951A4"/>
    <w:rsid w:val="00C958B7"/>
    <w:rsid w:val="00C95FC4"/>
    <w:rsid w:val="00C97EF8"/>
    <w:rsid w:val="00CA34FF"/>
    <w:rsid w:val="00CA4773"/>
    <w:rsid w:val="00CA5581"/>
    <w:rsid w:val="00CA5607"/>
    <w:rsid w:val="00CA7760"/>
    <w:rsid w:val="00CB0EDA"/>
    <w:rsid w:val="00CB4882"/>
    <w:rsid w:val="00CB4BC7"/>
    <w:rsid w:val="00CB5F61"/>
    <w:rsid w:val="00CB648A"/>
    <w:rsid w:val="00CC21D6"/>
    <w:rsid w:val="00CC287B"/>
    <w:rsid w:val="00CC3429"/>
    <w:rsid w:val="00CC370B"/>
    <w:rsid w:val="00CC3F48"/>
    <w:rsid w:val="00CC5060"/>
    <w:rsid w:val="00CC7E2F"/>
    <w:rsid w:val="00CD0E33"/>
    <w:rsid w:val="00CD2D18"/>
    <w:rsid w:val="00CD31E7"/>
    <w:rsid w:val="00CD3A0B"/>
    <w:rsid w:val="00CD3B85"/>
    <w:rsid w:val="00CD45BD"/>
    <w:rsid w:val="00CD550C"/>
    <w:rsid w:val="00CD693A"/>
    <w:rsid w:val="00CD6A5F"/>
    <w:rsid w:val="00CD71A3"/>
    <w:rsid w:val="00CE0678"/>
    <w:rsid w:val="00CE086E"/>
    <w:rsid w:val="00CE1567"/>
    <w:rsid w:val="00CE1A3C"/>
    <w:rsid w:val="00CE338F"/>
    <w:rsid w:val="00CE36BF"/>
    <w:rsid w:val="00CE46CD"/>
    <w:rsid w:val="00CE6542"/>
    <w:rsid w:val="00CE6818"/>
    <w:rsid w:val="00CF073F"/>
    <w:rsid w:val="00CF1E3D"/>
    <w:rsid w:val="00CF1FFF"/>
    <w:rsid w:val="00CF3245"/>
    <w:rsid w:val="00CF3C71"/>
    <w:rsid w:val="00CF49A7"/>
    <w:rsid w:val="00CF5482"/>
    <w:rsid w:val="00CF58DE"/>
    <w:rsid w:val="00CF5CF6"/>
    <w:rsid w:val="00CF73F4"/>
    <w:rsid w:val="00CF74BC"/>
    <w:rsid w:val="00D00BF8"/>
    <w:rsid w:val="00D01D3E"/>
    <w:rsid w:val="00D02D69"/>
    <w:rsid w:val="00D043FA"/>
    <w:rsid w:val="00D04612"/>
    <w:rsid w:val="00D06D21"/>
    <w:rsid w:val="00D07A32"/>
    <w:rsid w:val="00D104E4"/>
    <w:rsid w:val="00D109F6"/>
    <w:rsid w:val="00D1437A"/>
    <w:rsid w:val="00D14C3C"/>
    <w:rsid w:val="00D15A72"/>
    <w:rsid w:val="00D15CB4"/>
    <w:rsid w:val="00D178BF"/>
    <w:rsid w:val="00D207C6"/>
    <w:rsid w:val="00D2103D"/>
    <w:rsid w:val="00D2260A"/>
    <w:rsid w:val="00D22D14"/>
    <w:rsid w:val="00D252B7"/>
    <w:rsid w:val="00D261FE"/>
    <w:rsid w:val="00D26A8B"/>
    <w:rsid w:val="00D302E9"/>
    <w:rsid w:val="00D322D3"/>
    <w:rsid w:val="00D3295B"/>
    <w:rsid w:val="00D35940"/>
    <w:rsid w:val="00D407C9"/>
    <w:rsid w:val="00D4100E"/>
    <w:rsid w:val="00D420A1"/>
    <w:rsid w:val="00D4323C"/>
    <w:rsid w:val="00D43F77"/>
    <w:rsid w:val="00D448AB"/>
    <w:rsid w:val="00D45C64"/>
    <w:rsid w:val="00D46C3D"/>
    <w:rsid w:val="00D4715B"/>
    <w:rsid w:val="00D472AA"/>
    <w:rsid w:val="00D5069D"/>
    <w:rsid w:val="00D526CF"/>
    <w:rsid w:val="00D53F1D"/>
    <w:rsid w:val="00D549CD"/>
    <w:rsid w:val="00D5531E"/>
    <w:rsid w:val="00D5547F"/>
    <w:rsid w:val="00D56E18"/>
    <w:rsid w:val="00D605AE"/>
    <w:rsid w:val="00D635E0"/>
    <w:rsid w:val="00D65E50"/>
    <w:rsid w:val="00D65E90"/>
    <w:rsid w:val="00D66AF7"/>
    <w:rsid w:val="00D7147B"/>
    <w:rsid w:val="00D71BCE"/>
    <w:rsid w:val="00D71CE0"/>
    <w:rsid w:val="00D7393A"/>
    <w:rsid w:val="00D73A4A"/>
    <w:rsid w:val="00D73FE7"/>
    <w:rsid w:val="00D7437E"/>
    <w:rsid w:val="00D75439"/>
    <w:rsid w:val="00D76CBD"/>
    <w:rsid w:val="00D8182D"/>
    <w:rsid w:val="00D82CEB"/>
    <w:rsid w:val="00D833F5"/>
    <w:rsid w:val="00D83D6F"/>
    <w:rsid w:val="00D8545F"/>
    <w:rsid w:val="00D856CD"/>
    <w:rsid w:val="00D85B26"/>
    <w:rsid w:val="00D91E1A"/>
    <w:rsid w:val="00D92CF1"/>
    <w:rsid w:val="00D931F7"/>
    <w:rsid w:val="00D935D9"/>
    <w:rsid w:val="00D936BF"/>
    <w:rsid w:val="00D937B3"/>
    <w:rsid w:val="00D938A4"/>
    <w:rsid w:val="00D94AFE"/>
    <w:rsid w:val="00D94F8D"/>
    <w:rsid w:val="00D95D65"/>
    <w:rsid w:val="00D9798D"/>
    <w:rsid w:val="00DA17AC"/>
    <w:rsid w:val="00DA2986"/>
    <w:rsid w:val="00DA482C"/>
    <w:rsid w:val="00DA5D8A"/>
    <w:rsid w:val="00DB0E84"/>
    <w:rsid w:val="00DB2CC0"/>
    <w:rsid w:val="00DB3900"/>
    <w:rsid w:val="00DB3BBB"/>
    <w:rsid w:val="00DB3C05"/>
    <w:rsid w:val="00DB3E04"/>
    <w:rsid w:val="00DB3F82"/>
    <w:rsid w:val="00DB430C"/>
    <w:rsid w:val="00DB4D6D"/>
    <w:rsid w:val="00DB4FC0"/>
    <w:rsid w:val="00DB5C63"/>
    <w:rsid w:val="00DB5C75"/>
    <w:rsid w:val="00DB5E79"/>
    <w:rsid w:val="00DB7691"/>
    <w:rsid w:val="00DB789D"/>
    <w:rsid w:val="00DC0741"/>
    <w:rsid w:val="00DC3D86"/>
    <w:rsid w:val="00DC43AF"/>
    <w:rsid w:val="00DC4458"/>
    <w:rsid w:val="00DC5E1E"/>
    <w:rsid w:val="00DC64AD"/>
    <w:rsid w:val="00DC68CA"/>
    <w:rsid w:val="00DC6D35"/>
    <w:rsid w:val="00DC746F"/>
    <w:rsid w:val="00DC7613"/>
    <w:rsid w:val="00DD0451"/>
    <w:rsid w:val="00DD111F"/>
    <w:rsid w:val="00DD2CC1"/>
    <w:rsid w:val="00DD46B7"/>
    <w:rsid w:val="00DE0404"/>
    <w:rsid w:val="00DE08E5"/>
    <w:rsid w:val="00DE22EA"/>
    <w:rsid w:val="00DE4064"/>
    <w:rsid w:val="00DE4BB0"/>
    <w:rsid w:val="00DE6BF8"/>
    <w:rsid w:val="00DE7B33"/>
    <w:rsid w:val="00DF1B23"/>
    <w:rsid w:val="00DF3008"/>
    <w:rsid w:val="00DF32C7"/>
    <w:rsid w:val="00DF5B21"/>
    <w:rsid w:val="00DF6297"/>
    <w:rsid w:val="00DF76CF"/>
    <w:rsid w:val="00DF7E5B"/>
    <w:rsid w:val="00E027EE"/>
    <w:rsid w:val="00E02BB8"/>
    <w:rsid w:val="00E03E23"/>
    <w:rsid w:val="00E04826"/>
    <w:rsid w:val="00E0496C"/>
    <w:rsid w:val="00E04F71"/>
    <w:rsid w:val="00E064E2"/>
    <w:rsid w:val="00E079CF"/>
    <w:rsid w:val="00E10BBA"/>
    <w:rsid w:val="00E113BA"/>
    <w:rsid w:val="00E11768"/>
    <w:rsid w:val="00E13A85"/>
    <w:rsid w:val="00E148C9"/>
    <w:rsid w:val="00E1730C"/>
    <w:rsid w:val="00E22951"/>
    <w:rsid w:val="00E22E8C"/>
    <w:rsid w:val="00E26414"/>
    <w:rsid w:val="00E26FE2"/>
    <w:rsid w:val="00E303D2"/>
    <w:rsid w:val="00E30EF9"/>
    <w:rsid w:val="00E31664"/>
    <w:rsid w:val="00E32752"/>
    <w:rsid w:val="00E32BC9"/>
    <w:rsid w:val="00E335C5"/>
    <w:rsid w:val="00E33C2D"/>
    <w:rsid w:val="00E34F68"/>
    <w:rsid w:val="00E359BC"/>
    <w:rsid w:val="00E3676D"/>
    <w:rsid w:val="00E36FE5"/>
    <w:rsid w:val="00E3727A"/>
    <w:rsid w:val="00E377C1"/>
    <w:rsid w:val="00E40079"/>
    <w:rsid w:val="00E409A7"/>
    <w:rsid w:val="00E413B1"/>
    <w:rsid w:val="00E41550"/>
    <w:rsid w:val="00E41B1B"/>
    <w:rsid w:val="00E44393"/>
    <w:rsid w:val="00E459B3"/>
    <w:rsid w:val="00E469CB"/>
    <w:rsid w:val="00E475E1"/>
    <w:rsid w:val="00E478C2"/>
    <w:rsid w:val="00E5031E"/>
    <w:rsid w:val="00E5249D"/>
    <w:rsid w:val="00E52AB7"/>
    <w:rsid w:val="00E53B48"/>
    <w:rsid w:val="00E540E8"/>
    <w:rsid w:val="00E54DE2"/>
    <w:rsid w:val="00E5532F"/>
    <w:rsid w:val="00E564CD"/>
    <w:rsid w:val="00E57A58"/>
    <w:rsid w:val="00E57B18"/>
    <w:rsid w:val="00E61D0F"/>
    <w:rsid w:val="00E64B15"/>
    <w:rsid w:val="00E66673"/>
    <w:rsid w:val="00E66D5A"/>
    <w:rsid w:val="00E67053"/>
    <w:rsid w:val="00E67850"/>
    <w:rsid w:val="00E71A8A"/>
    <w:rsid w:val="00E72420"/>
    <w:rsid w:val="00E7252A"/>
    <w:rsid w:val="00E74790"/>
    <w:rsid w:val="00E760FB"/>
    <w:rsid w:val="00E771D6"/>
    <w:rsid w:val="00E77DA6"/>
    <w:rsid w:val="00E80593"/>
    <w:rsid w:val="00E813F6"/>
    <w:rsid w:val="00E824E7"/>
    <w:rsid w:val="00E84076"/>
    <w:rsid w:val="00E8421B"/>
    <w:rsid w:val="00E84494"/>
    <w:rsid w:val="00E847C2"/>
    <w:rsid w:val="00E848E9"/>
    <w:rsid w:val="00E8533C"/>
    <w:rsid w:val="00E86CE0"/>
    <w:rsid w:val="00E86D62"/>
    <w:rsid w:val="00E8755D"/>
    <w:rsid w:val="00E9127C"/>
    <w:rsid w:val="00E915AA"/>
    <w:rsid w:val="00E91919"/>
    <w:rsid w:val="00E92122"/>
    <w:rsid w:val="00E92981"/>
    <w:rsid w:val="00E93D06"/>
    <w:rsid w:val="00E948B7"/>
    <w:rsid w:val="00E94FA5"/>
    <w:rsid w:val="00E95020"/>
    <w:rsid w:val="00E96518"/>
    <w:rsid w:val="00EA1321"/>
    <w:rsid w:val="00EA2DBB"/>
    <w:rsid w:val="00EA307D"/>
    <w:rsid w:val="00EA4A10"/>
    <w:rsid w:val="00EA57A4"/>
    <w:rsid w:val="00EA7C3E"/>
    <w:rsid w:val="00EB0EB5"/>
    <w:rsid w:val="00EB2413"/>
    <w:rsid w:val="00EB2717"/>
    <w:rsid w:val="00EB44DF"/>
    <w:rsid w:val="00EB5D00"/>
    <w:rsid w:val="00EB77D1"/>
    <w:rsid w:val="00EC0750"/>
    <w:rsid w:val="00EC09AB"/>
    <w:rsid w:val="00EC1B41"/>
    <w:rsid w:val="00EC1DC2"/>
    <w:rsid w:val="00EC328F"/>
    <w:rsid w:val="00EC3B1B"/>
    <w:rsid w:val="00EC3E41"/>
    <w:rsid w:val="00EC5499"/>
    <w:rsid w:val="00ED16B5"/>
    <w:rsid w:val="00ED1E4D"/>
    <w:rsid w:val="00ED2AC8"/>
    <w:rsid w:val="00ED2E8B"/>
    <w:rsid w:val="00ED371A"/>
    <w:rsid w:val="00ED4585"/>
    <w:rsid w:val="00ED6B20"/>
    <w:rsid w:val="00ED799D"/>
    <w:rsid w:val="00EE0262"/>
    <w:rsid w:val="00EE272E"/>
    <w:rsid w:val="00EE317B"/>
    <w:rsid w:val="00EE31F8"/>
    <w:rsid w:val="00EE3281"/>
    <w:rsid w:val="00EE3769"/>
    <w:rsid w:val="00EE432E"/>
    <w:rsid w:val="00EE434F"/>
    <w:rsid w:val="00EE4BF0"/>
    <w:rsid w:val="00EE74C7"/>
    <w:rsid w:val="00EE78E5"/>
    <w:rsid w:val="00EF25EA"/>
    <w:rsid w:val="00EF2B99"/>
    <w:rsid w:val="00EF4B90"/>
    <w:rsid w:val="00EF564B"/>
    <w:rsid w:val="00EF7010"/>
    <w:rsid w:val="00F004C7"/>
    <w:rsid w:val="00F00980"/>
    <w:rsid w:val="00F00F5F"/>
    <w:rsid w:val="00F03698"/>
    <w:rsid w:val="00F04F8E"/>
    <w:rsid w:val="00F121F5"/>
    <w:rsid w:val="00F1241F"/>
    <w:rsid w:val="00F13F66"/>
    <w:rsid w:val="00F1467F"/>
    <w:rsid w:val="00F155C8"/>
    <w:rsid w:val="00F1561F"/>
    <w:rsid w:val="00F15CAA"/>
    <w:rsid w:val="00F200A0"/>
    <w:rsid w:val="00F21052"/>
    <w:rsid w:val="00F211AA"/>
    <w:rsid w:val="00F24B2E"/>
    <w:rsid w:val="00F25160"/>
    <w:rsid w:val="00F26AF7"/>
    <w:rsid w:val="00F26C55"/>
    <w:rsid w:val="00F302E8"/>
    <w:rsid w:val="00F30C75"/>
    <w:rsid w:val="00F31C2B"/>
    <w:rsid w:val="00F31FFF"/>
    <w:rsid w:val="00F334AE"/>
    <w:rsid w:val="00F366AF"/>
    <w:rsid w:val="00F401F4"/>
    <w:rsid w:val="00F40B20"/>
    <w:rsid w:val="00F4213B"/>
    <w:rsid w:val="00F42687"/>
    <w:rsid w:val="00F42D69"/>
    <w:rsid w:val="00F4462F"/>
    <w:rsid w:val="00F466F0"/>
    <w:rsid w:val="00F47039"/>
    <w:rsid w:val="00F47115"/>
    <w:rsid w:val="00F47770"/>
    <w:rsid w:val="00F50736"/>
    <w:rsid w:val="00F5073A"/>
    <w:rsid w:val="00F50DB5"/>
    <w:rsid w:val="00F52CEB"/>
    <w:rsid w:val="00F5380B"/>
    <w:rsid w:val="00F54518"/>
    <w:rsid w:val="00F546A9"/>
    <w:rsid w:val="00F5506B"/>
    <w:rsid w:val="00F551BB"/>
    <w:rsid w:val="00F553DE"/>
    <w:rsid w:val="00F55AFB"/>
    <w:rsid w:val="00F56227"/>
    <w:rsid w:val="00F56A3A"/>
    <w:rsid w:val="00F56EA0"/>
    <w:rsid w:val="00F604D4"/>
    <w:rsid w:val="00F6050D"/>
    <w:rsid w:val="00F605BF"/>
    <w:rsid w:val="00F60F0E"/>
    <w:rsid w:val="00F61244"/>
    <w:rsid w:val="00F616B7"/>
    <w:rsid w:val="00F61CCB"/>
    <w:rsid w:val="00F61D95"/>
    <w:rsid w:val="00F62B39"/>
    <w:rsid w:val="00F62B3D"/>
    <w:rsid w:val="00F62F90"/>
    <w:rsid w:val="00F64288"/>
    <w:rsid w:val="00F6466C"/>
    <w:rsid w:val="00F64B3C"/>
    <w:rsid w:val="00F6673A"/>
    <w:rsid w:val="00F66860"/>
    <w:rsid w:val="00F6761B"/>
    <w:rsid w:val="00F67BA4"/>
    <w:rsid w:val="00F71C5C"/>
    <w:rsid w:val="00F71D96"/>
    <w:rsid w:val="00F72D90"/>
    <w:rsid w:val="00F72F04"/>
    <w:rsid w:val="00F742A8"/>
    <w:rsid w:val="00F744BA"/>
    <w:rsid w:val="00F7467A"/>
    <w:rsid w:val="00F75E18"/>
    <w:rsid w:val="00F760E4"/>
    <w:rsid w:val="00F76EF2"/>
    <w:rsid w:val="00F80128"/>
    <w:rsid w:val="00F82EF8"/>
    <w:rsid w:val="00F834A0"/>
    <w:rsid w:val="00F83606"/>
    <w:rsid w:val="00F84C6B"/>
    <w:rsid w:val="00F84DC2"/>
    <w:rsid w:val="00F85ABD"/>
    <w:rsid w:val="00F86134"/>
    <w:rsid w:val="00F86174"/>
    <w:rsid w:val="00F87016"/>
    <w:rsid w:val="00F90C6A"/>
    <w:rsid w:val="00F90D62"/>
    <w:rsid w:val="00F9188C"/>
    <w:rsid w:val="00F92018"/>
    <w:rsid w:val="00F92084"/>
    <w:rsid w:val="00F92FE6"/>
    <w:rsid w:val="00F94099"/>
    <w:rsid w:val="00F96D64"/>
    <w:rsid w:val="00FA11D1"/>
    <w:rsid w:val="00FA13E4"/>
    <w:rsid w:val="00FA2B49"/>
    <w:rsid w:val="00FA3D8F"/>
    <w:rsid w:val="00FA41D6"/>
    <w:rsid w:val="00FA55A1"/>
    <w:rsid w:val="00FA5A8C"/>
    <w:rsid w:val="00FA5D60"/>
    <w:rsid w:val="00FA62E1"/>
    <w:rsid w:val="00FA7BAD"/>
    <w:rsid w:val="00FA7BC1"/>
    <w:rsid w:val="00FA7BE4"/>
    <w:rsid w:val="00FB06A8"/>
    <w:rsid w:val="00FB0AE4"/>
    <w:rsid w:val="00FB23CC"/>
    <w:rsid w:val="00FB2E43"/>
    <w:rsid w:val="00FB3C08"/>
    <w:rsid w:val="00FB6C4B"/>
    <w:rsid w:val="00FB7CB2"/>
    <w:rsid w:val="00FC00A0"/>
    <w:rsid w:val="00FC1B60"/>
    <w:rsid w:val="00FC32BE"/>
    <w:rsid w:val="00FC654D"/>
    <w:rsid w:val="00FC717A"/>
    <w:rsid w:val="00FC7527"/>
    <w:rsid w:val="00FC7707"/>
    <w:rsid w:val="00FC78D3"/>
    <w:rsid w:val="00FC7AEC"/>
    <w:rsid w:val="00FC7B42"/>
    <w:rsid w:val="00FD0D51"/>
    <w:rsid w:val="00FD2359"/>
    <w:rsid w:val="00FD3247"/>
    <w:rsid w:val="00FD58BD"/>
    <w:rsid w:val="00FD5A9B"/>
    <w:rsid w:val="00FD6A54"/>
    <w:rsid w:val="00FD7A06"/>
    <w:rsid w:val="00FE1D33"/>
    <w:rsid w:val="00FE2F1A"/>
    <w:rsid w:val="00FE337C"/>
    <w:rsid w:val="00FE365E"/>
    <w:rsid w:val="00FE38B3"/>
    <w:rsid w:val="00FE4ACC"/>
    <w:rsid w:val="00FE5247"/>
    <w:rsid w:val="00FE5567"/>
    <w:rsid w:val="00FE5B43"/>
    <w:rsid w:val="00FE5B87"/>
    <w:rsid w:val="00FE65B4"/>
    <w:rsid w:val="00FE6CF8"/>
    <w:rsid w:val="00FE76A6"/>
    <w:rsid w:val="00FE7B6A"/>
    <w:rsid w:val="00FF1244"/>
    <w:rsid w:val="00FF1781"/>
    <w:rsid w:val="00FF228E"/>
    <w:rsid w:val="00FF41C5"/>
    <w:rsid w:val="00FF5B7E"/>
    <w:rsid w:val="00FF62AD"/>
    <w:rsid w:val="00FF6851"/>
    <w:rsid w:val="01193B9C"/>
    <w:rsid w:val="012810B4"/>
    <w:rsid w:val="01B93AA6"/>
    <w:rsid w:val="01D45AC6"/>
    <w:rsid w:val="02564950"/>
    <w:rsid w:val="02F3253C"/>
    <w:rsid w:val="032948E7"/>
    <w:rsid w:val="03552BA9"/>
    <w:rsid w:val="036A7E3B"/>
    <w:rsid w:val="03CD26B9"/>
    <w:rsid w:val="03E90826"/>
    <w:rsid w:val="040D0631"/>
    <w:rsid w:val="04540A80"/>
    <w:rsid w:val="04BD70DA"/>
    <w:rsid w:val="04C97C71"/>
    <w:rsid w:val="04F064A7"/>
    <w:rsid w:val="050975E6"/>
    <w:rsid w:val="05661E9B"/>
    <w:rsid w:val="057577FA"/>
    <w:rsid w:val="05B1503D"/>
    <w:rsid w:val="05F57A34"/>
    <w:rsid w:val="05F71D86"/>
    <w:rsid w:val="06827550"/>
    <w:rsid w:val="06B23ACC"/>
    <w:rsid w:val="06FF2B5E"/>
    <w:rsid w:val="070103DE"/>
    <w:rsid w:val="07317F2B"/>
    <w:rsid w:val="0744205F"/>
    <w:rsid w:val="076E6501"/>
    <w:rsid w:val="082B48F2"/>
    <w:rsid w:val="08B32CC1"/>
    <w:rsid w:val="08EA519A"/>
    <w:rsid w:val="096A3C71"/>
    <w:rsid w:val="096F6AC4"/>
    <w:rsid w:val="09E15B26"/>
    <w:rsid w:val="0A626216"/>
    <w:rsid w:val="0A8413B0"/>
    <w:rsid w:val="0A964ECD"/>
    <w:rsid w:val="0ADC540E"/>
    <w:rsid w:val="0AF1294A"/>
    <w:rsid w:val="0B213EF8"/>
    <w:rsid w:val="0B512D17"/>
    <w:rsid w:val="0C755225"/>
    <w:rsid w:val="0C781D5D"/>
    <w:rsid w:val="0CAF2644"/>
    <w:rsid w:val="0D797C30"/>
    <w:rsid w:val="0D8C576E"/>
    <w:rsid w:val="0DDB6108"/>
    <w:rsid w:val="0E014604"/>
    <w:rsid w:val="0E1E2B09"/>
    <w:rsid w:val="0EF3132E"/>
    <w:rsid w:val="0F3E01A5"/>
    <w:rsid w:val="10B1077E"/>
    <w:rsid w:val="10EA1EE2"/>
    <w:rsid w:val="10FD4AF3"/>
    <w:rsid w:val="110C45D0"/>
    <w:rsid w:val="118E0F49"/>
    <w:rsid w:val="11EF59ED"/>
    <w:rsid w:val="12014E02"/>
    <w:rsid w:val="1216086F"/>
    <w:rsid w:val="125154AD"/>
    <w:rsid w:val="125C006E"/>
    <w:rsid w:val="12851EC3"/>
    <w:rsid w:val="135725E1"/>
    <w:rsid w:val="135D54E1"/>
    <w:rsid w:val="135F0966"/>
    <w:rsid w:val="13CF6536"/>
    <w:rsid w:val="13E72483"/>
    <w:rsid w:val="13E77C68"/>
    <w:rsid w:val="142C4C64"/>
    <w:rsid w:val="1449290F"/>
    <w:rsid w:val="148D488A"/>
    <w:rsid w:val="149610AD"/>
    <w:rsid w:val="14CD5AFB"/>
    <w:rsid w:val="150B7A16"/>
    <w:rsid w:val="1585670A"/>
    <w:rsid w:val="15EB6870"/>
    <w:rsid w:val="16851A72"/>
    <w:rsid w:val="16E45071"/>
    <w:rsid w:val="17774909"/>
    <w:rsid w:val="17825F9E"/>
    <w:rsid w:val="17CF598E"/>
    <w:rsid w:val="18476ED6"/>
    <w:rsid w:val="18684DBD"/>
    <w:rsid w:val="18AF20DB"/>
    <w:rsid w:val="18E471C7"/>
    <w:rsid w:val="19287A95"/>
    <w:rsid w:val="19FD4A34"/>
    <w:rsid w:val="1A9065C1"/>
    <w:rsid w:val="1B335953"/>
    <w:rsid w:val="1B5258EE"/>
    <w:rsid w:val="1BAD2C0E"/>
    <w:rsid w:val="1BCD6CB6"/>
    <w:rsid w:val="1C0176C1"/>
    <w:rsid w:val="1C0D3E0A"/>
    <w:rsid w:val="1C266E63"/>
    <w:rsid w:val="1C4C6C7A"/>
    <w:rsid w:val="1C724ADD"/>
    <w:rsid w:val="1CE974F2"/>
    <w:rsid w:val="1CFF5ECE"/>
    <w:rsid w:val="1D0E1DF6"/>
    <w:rsid w:val="1D165B07"/>
    <w:rsid w:val="1D346961"/>
    <w:rsid w:val="1D4F3F93"/>
    <w:rsid w:val="1D686A85"/>
    <w:rsid w:val="1D693166"/>
    <w:rsid w:val="1D8C362C"/>
    <w:rsid w:val="1DDD33DB"/>
    <w:rsid w:val="1E080C4F"/>
    <w:rsid w:val="1E1D2829"/>
    <w:rsid w:val="1E3100F7"/>
    <w:rsid w:val="1E9B2A6E"/>
    <w:rsid w:val="1ECD690A"/>
    <w:rsid w:val="1F38347D"/>
    <w:rsid w:val="1F3B2C63"/>
    <w:rsid w:val="1F590100"/>
    <w:rsid w:val="1F7C1D68"/>
    <w:rsid w:val="1F967181"/>
    <w:rsid w:val="20586E69"/>
    <w:rsid w:val="2072787E"/>
    <w:rsid w:val="207371F1"/>
    <w:rsid w:val="20C55B5C"/>
    <w:rsid w:val="20E75466"/>
    <w:rsid w:val="21346954"/>
    <w:rsid w:val="215D7231"/>
    <w:rsid w:val="216D33E0"/>
    <w:rsid w:val="21721E78"/>
    <w:rsid w:val="21A165ED"/>
    <w:rsid w:val="21C34AC5"/>
    <w:rsid w:val="222A4EF1"/>
    <w:rsid w:val="226715E5"/>
    <w:rsid w:val="226D6CE9"/>
    <w:rsid w:val="22C80849"/>
    <w:rsid w:val="22FF6F42"/>
    <w:rsid w:val="23192732"/>
    <w:rsid w:val="232A42ED"/>
    <w:rsid w:val="23413425"/>
    <w:rsid w:val="235107B1"/>
    <w:rsid w:val="23642ADD"/>
    <w:rsid w:val="23807924"/>
    <w:rsid w:val="23A15618"/>
    <w:rsid w:val="24AA0163"/>
    <w:rsid w:val="24EB2644"/>
    <w:rsid w:val="25553977"/>
    <w:rsid w:val="257A6325"/>
    <w:rsid w:val="25CB59E7"/>
    <w:rsid w:val="25E86A5C"/>
    <w:rsid w:val="25FE45EE"/>
    <w:rsid w:val="27181738"/>
    <w:rsid w:val="27CB7E51"/>
    <w:rsid w:val="27ED51C6"/>
    <w:rsid w:val="27F62C0F"/>
    <w:rsid w:val="28131797"/>
    <w:rsid w:val="281A5466"/>
    <w:rsid w:val="28A30E9D"/>
    <w:rsid w:val="28C60228"/>
    <w:rsid w:val="28DB0EC7"/>
    <w:rsid w:val="29336A3F"/>
    <w:rsid w:val="294077A3"/>
    <w:rsid w:val="29631169"/>
    <w:rsid w:val="2A0B51A9"/>
    <w:rsid w:val="2A252CBD"/>
    <w:rsid w:val="2A472EFE"/>
    <w:rsid w:val="2AA17A89"/>
    <w:rsid w:val="2B140459"/>
    <w:rsid w:val="2B654092"/>
    <w:rsid w:val="2B810C02"/>
    <w:rsid w:val="2B886F38"/>
    <w:rsid w:val="2B9F230E"/>
    <w:rsid w:val="2BF65160"/>
    <w:rsid w:val="2C445075"/>
    <w:rsid w:val="2C474858"/>
    <w:rsid w:val="2C6E29CC"/>
    <w:rsid w:val="2C786AF0"/>
    <w:rsid w:val="2D0A1D1E"/>
    <w:rsid w:val="2D0C7392"/>
    <w:rsid w:val="2D5E5392"/>
    <w:rsid w:val="2D6A7A56"/>
    <w:rsid w:val="2D9C651A"/>
    <w:rsid w:val="2DD23E5D"/>
    <w:rsid w:val="2DDD3894"/>
    <w:rsid w:val="2E99308A"/>
    <w:rsid w:val="2F0C3308"/>
    <w:rsid w:val="2F0D4A93"/>
    <w:rsid w:val="2F54305E"/>
    <w:rsid w:val="2F8847CF"/>
    <w:rsid w:val="2FC50C21"/>
    <w:rsid w:val="3027376B"/>
    <w:rsid w:val="306B591B"/>
    <w:rsid w:val="30861383"/>
    <w:rsid w:val="30CD73AE"/>
    <w:rsid w:val="31AE2B36"/>
    <w:rsid w:val="31C65EC9"/>
    <w:rsid w:val="322A67B9"/>
    <w:rsid w:val="33527576"/>
    <w:rsid w:val="33724A18"/>
    <w:rsid w:val="33C22D06"/>
    <w:rsid w:val="33E914A8"/>
    <w:rsid w:val="33F22228"/>
    <w:rsid w:val="347D119B"/>
    <w:rsid w:val="34844E17"/>
    <w:rsid w:val="349A7544"/>
    <w:rsid w:val="361B17DC"/>
    <w:rsid w:val="367900C8"/>
    <w:rsid w:val="37184804"/>
    <w:rsid w:val="372314C1"/>
    <w:rsid w:val="372E157F"/>
    <w:rsid w:val="37435CE3"/>
    <w:rsid w:val="37677539"/>
    <w:rsid w:val="37856F3D"/>
    <w:rsid w:val="384F2F5E"/>
    <w:rsid w:val="39582733"/>
    <w:rsid w:val="39876C2A"/>
    <w:rsid w:val="39A46FE7"/>
    <w:rsid w:val="39A74BED"/>
    <w:rsid w:val="39F96B6F"/>
    <w:rsid w:val="3A622BE9"/>
    <w:rsid w:val="3AAB10AC"/>
    <w:rsid w:val="3AB5607B"/>
    <w:rsid w:val="3B0A721A"/>
    <w:rsid w:val="3B610DF6"/>
    <w:rsid w:val="3B8B56B5"/>
    <w:rsid w:val="3B9879AC"/>
    <w:rsid w:val="3C2105FF"/>
    <w:rsid w:val="3C266923"/>
    <w:rsid w:val="3D09356D"/>
    <w:rsid w:val="3D922368"/>
    <w:rsid w:val="3DBD4FE9"/>
    <w:rsid w:val="3E33203E"/>
    <w:rsid w:val="3E3F1CEF"/>
    <w:rsid w:val="3EBD6AE7"/>
    <w:rsid w:val="3EC95608"/>
    <w:rsid w:val="3FDD01E7"/>
    <w:rsid w:val="400E49F6"/>
    <w:rsid w:val="40283EC2"/>
    <w:rsid w:val="404046EA"/>
    <w:rsid w:val="411D22A1"/>
    <w:rsid w:val="417860BD"/>
    <w:rsid w:val="41EF4FA5"/>
    <w:rsid w:val="42D23878"/>
    <w:rsid w:val="430F420C"/>
    <w:rsid w:val="431C38CE"/>
    <w:rsid w:val="43222214"/>
    <w:rsid w:val="442373B5"/>
    <w:rsid w:val="4449263D"/>
    <w:rsid w:val="44580D7A"/>
    <w:rsid w:val="44870FCD"/>
    <w:rsid w:val="44C9361F"/>
    <w:rsid w:val="455407C9"/>
    <w:rsid w:val="457829AF"/>
    <w:rsid w:val="457F7A76"/>
    <w:rsid w:val="45DF17CB"/>
    <w:rsid w:val="46F54E2D"/>
    <w:rsid w:val="47204C1F"/>
    <w:rsid w:val="473832A4"/>
    <w:rsid w:val="482D47AF"/>
    <w:rsid w:val="48412CA6"/>
    <w:rsid w:val="487114CE"/>
    <w:rsid w:val="490E3B2C"/>
    <w:rsid w:val="491103ED"/>
    <w:rsid w:val="49900B72"/>
    <w:rsid w:val="49C715D2"/>
    <w:rsid w:val="49E42D29"/>
    <w:rsid w:val="49F6181E"/>
    <w:rsid w:val="4A344BCC"/>
    <w:rsid w:val="4AE857B9"/>
    <w:rsid w:val="4B4075AC"/>
    <w:rsid w:val="4B756164"/>
    <w:rsid w:val="4BDF6A85"/>
    <w:rsid w:val="4BFC0632"/>
    <w:rsid w:val="4C0F7290"/>
    <w:rsid w:val="4C1C39FA"/>
    <w:rsid w:val="4C3F2180"/>
    <w:rsid w:val="4C6E64B2"/>
    <w:rsid w:val="4C9C60D1"/>
    <w:rsid w:val="4D9B4B5C"/>
    <w:rsid w:val="4E2758E6"/>
    <w:rsid w:val="4E496662"/>
    <w:rsid w:val="4E5D0BFE"/>
    <w:rsid w:val="4EC14021"/>
    <w:rsid w:val="4F1B54A3"/>
    <w:rsid w:val="4F2706A6"/>
    <w:rsid w:val="4F374F9D"/>
    <w:rsid w:val="4F71132D"/>
    <w:rsid w:val="4F814C40"/>
    <w:rsid w:val="4FCC7CA5"/>
    <w:rsid w:val="4FCE09DF"/>
    <w:rsid w:val="4FD87ED4"/>
    <w:rsid w:val="4FE353BD"/>
    <w:rsid w:val="50D17AA6"/>
    <w:rsid w:val="510C0213"/>
    <w:rsid w:val="51733332"/>
    <w:rsid w:val="51BF7061"/>
    <w:rsid w:val="51DA6E2E"/>
    <w:rsid w:val="51F23AC3"/>
    <w:rsid w:val="521D1CDB"/>
    <w:rsid w:val="525E5AA4"/>
    <w:rsid w:val="52703272"/>
    <w:rsid w:val="53585B38"/>
    <w:rsid w:val="5369021C"/>
    <w:rsid w:val="53750DA0"/>
    <w:rsid w:val="53D512C6"/>
    <w:rsid w:val="54146358"/>
    <w:rsid w:val="54AE3E6D"/>
    <w:rsid w:val="54B60801"/>
    <w:rsid w:val="54F93539"/>
    <w:rsid w:val="55057773"/>
    <w:rsid w:val="553F30E0"/>
    <w:rsid w:val="554212BE"/>
    <w:rsid w:val="556975AD"/>
    <w:rsid w:val="55A0457B"/>
    <w:rsid w:val="55B326C4"/>
    <w:rsid w:val="55BC5F5A"/>
    <w:rsid w:val="55C201DB"/>
    <w:rsid w:val="565365BB"/>
    <w:rsid w:val="56725887"/>
    <w:rsid w:val="57034577"/>
    <w:rsid w:val="57035555"/>
    <w:rsid w:val="573655BD"/>
    <w:rsid w:val="580D1D6C"/>
    <w:rsid w:val="58102C12"/>
    <w:rsid w:val="58181CC9"/>
    <w:rsid w:val="58261DC5"/>
    <w:rsid w:val="58503B0A"/>
    <w:rsid w:val="58BE6443"/>
    <w:rsid w:val="58C44394"/>
    <w:rsid w:val="58DB7022"/>
    <w:rsid w:val="593A61F8"/>
    <w:rsid w:val="594721E2"/>
    <w:rsid w:val="5965709D"/>
    <w:rsid w:val="597623A0"/>
    <w:rsid w:val="59883B88"/>
    <w:rsid w:val="59901363"/>
    <w:rsid w:val="59A50947"/>
    <w:rsid w:val="59C77C98"/>
    <w:rsid w:val="59F972A8"/>
    <w:rsid w:val="5A080872"/>
    <w:rsid w:val="5A225ECC"/>
    <w:rsid w:val="5A9B1323"/>
    <w:rsid w:val="5ABF214A"/>
    <w:rsid w:val="5B79235D"/>
    <w:rsid w:val="5B8A316A"/>
    <w:rsid w:val="5BFA752C"/>
    <w:rsid w:val="5C1957B3"/>
    <w:rsid w:val="5CB2089A"/>
    <w:rsid w:val="5D0D19EA"/>
    <w:rsid w:val="5D622242"/>
    <w:rsid w:val="5DA8396D"/>
    <w:rsid w:val="5DF76E6E"/>
    <w:rsid w:val="5E4F4700"/>
    <w:rsid w:val="5E593202"/>
    <w:rsid w:val="5EE379C2"/>
    <w:rsid w:val="5EFF7466"/>
    <w:rsid w:val="5F8E116F"/>
    <w:rsid w:val="5F9E5574"/>
    <w:rsid w:val="5FBA1816"/>
    <w:rsid w:val="5FCB2A41"/>
    <w:rsid w:val="61A3723C"/>
    <w:rsid w:val="61D42D7B"/>
    <w:rsid w:val="61DF4F7C"/>
    <w:rsid w:val="6239712F"/>
    <w:rsid w:val="624129DB"/>
    <w:rsid w:val="628358D7"/>
    <w:rsid w:val="62EA4E32"/>
    <w:rsid w:val="630E0224"/>
    <w:rsid w:val="63342DE1"/>
    <w:rsid w:val="646771CB"/>
    <w:rsid w:val="64BD5EB2"/>
    <w:rsid w:val="64E15744"/>
    <w:rsid w:val="657C51BE"/>
    <w:rsid w:val="65880948"/>
    <w:rsid w:val="65A65423"/>
    <w:rsid w:val="6600547B"/>
    <w:rsid w:val="66030ABD"/>
    <w:rsid w:val="661C5DB7"/>
    <w:rsid w:val="66A940ED"/>
    <w:rsid w:val="66C129C8"/>
    <w:rsid w:val="6715758E"/>
    <w:rsid w:val="673F6B6F"/>
    <w:rsid w:val="67F00F79"/>
    <w:rsid w:val="68282249"/>
    <w:rsid w:val="689F53C0"/>
    <w:rsid w:val="68A76CE0"/>
    <w:rsid w:val="693A1AF1"/>
    <w:rsid w:val="694C59C5"/>
    <w:rsid w:val="69E30F53"/>
    <w:rsid w:val="69FB25A7"/>
    <w:rsid w:val="6A0256BC"/>
    <w:rsid w:val="6A192FAF"/>
    <w:rsid w:val="6ABF07E3"/>
    <w:rsid w:val="6B193EEA"/>
    <w:rsid w:val="6B945FFA"/>
    <w:rsid w:val="6BA73DCD"/>
    <w:rsid w:val="6C434314"/>
    <w:rsid w:val="6C7B3851"/>
    <w:rsid w:val="6C9D316D"/>
    <w:rsid w:val="6CC67E89"/>
    <w:rsid w:val="6CCD0846"/>
    <w:rsid w:val="6D5B4F1A"/>
    <w:rsid w:val="6D750F4A"/>
    <w:rsid w:val="6D85783D"/>
    <w:rsid w:val="6E211D25"/>
    <w:rsid w:val="6E632931"/>
    <w:rsid w:val="6E74074F"/>
    <w:rsid w:val="6F512EBB"/>
    <w:rsid w:val="6F6A251F"/>
    <w:rsid w:val="6FBB0B44"/>
    <w:rsid w:val="707B67EA"/>
    <w:rsid w:val="712E49B1"/>
    <w:rsid w:val="717C7221"/>
    <w:rsid w:val="71D04E1D"/>
    <w:rsid w:val="72577F18"/>
    <w:rsid w:val="729E0095"/>
    <w:rsid w:val="72C201F1"/>
    <w:rsid w:val="72CD4D76"/>
    <w:rsid w:val="730528EA"/>
    <w:rsid w:val="735B33BA"/>
    <w:rsid w:val="73696DBB"/>
    <w:rsid w:val="73743CD2"/>
    <w:rsid w:val="738547DD"/>
    <w:rsid w:val="73B82E07"/>
    <w:rsid w:val="73CB4C89"/>
    <w:rsid w:val="741F732E"/>
    <w:rsid w:val="746C5BB4"/>
    <w:rsid w:val="74B65914"/>
    <w:rsid w:val="74C32525"/>
    <w:rsid w:val="74C549F9"/>
    <w:rsid w:val="74F60737"/>
    <w:rsid w:val="75B44000"/>
    <w:rsid w:val="75CA44DB"/>
    <w:rsid w:val="75CF3136"/>
    <w:rsid w:val="75F2348F"/>
    <w:rsid w:val="762C6BF8"/>
    <w:rsid w:val="766F4BAB"/>
    <w:rsid w:val="768F659E"/>
    <w:rsid w:val="76B71872"/>
    <w:rsid w:val="770163DA"/>
    <w:rsid w:val="77234353"/>
    <w:rsid w:val="77391044"/>
    <w:rsid w:val="776E1CAC"/>
    <w:rsid w:val="77754D7F"/>
    <w:rsid w:val="77771AA8"/>
    <w:rsid w:val="77960DE4"/>
    <w:rsid w:val="77AD43A7"/>
    <w:rsid w:val="77C778EE"/>
    <w:rsid w:val="77F30897"/>
    <w:rsid w:val="782A1C08"/>
    <w:rsid w:val="78412EB3"/>
    <w:rsid w:val="787557C8"/>
    <w:rsid w:val="78D245EF"/>
    <w:rsid w:val="79646F9B"/>
    <w:rsid w:val="79F5745E"/>
    <w:rsid w:val="79FE1B69"/>
    <w:rsid w:val="7A2863AE"/>
    <w:rsid w:val="7A797D2C"/>
    <w:rsid w:val="7AB27FCE"/>
    <w:rsid w:val="7B192D2B"/>
    <w:rsid w:val="7B1946E0"/>
    <w:rsid w:val="7B2905D3"/>
    <w:rsid w:val="7B605CBB"/>
    <w:rsid w:val="7B843D34"/>
    <w:rsid w:val="7B9B0406"/>
    <w:rsid w:val="7BE129E3"/>
    <w:rsid w:val="7C57211C"/>
    <w:rsid w:val="7CD51B77"/>
    <w:rsid w:val="7D5E7523"/>
    <w:rsid w:val="7D95743A"/>
    <w:rsid w:val="7DCE1DF4"/>
    <w:rsid w:val="7DDE1988"/>
    <w:rsid w:val="7E036A00"/>
    <w:rsid w:val="7E3770B5"/>
    <w:rsid w:val="7E984FCA"/>
    <w:rsid w:val="7E9E6BE8"/>
    <w:rsid w:val="7EB559DC"/>
    <w:rsid w:val="7EBE0B13"/>
    <w:rsid w:val="7EFF38B0"/>
    <w:rsid w:val="7F1439A4"/>
    <w:rsid w:val="7F376DBE"/>
    <w:rsid w:val="7F553E63"/>
    <w:rsid w:val="7F68339B"/>
    <w:rsid w:val="7FB30C18"/>
    <w:rsid w:val="7FD75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rFonts w:eastAsia="楷体_GB2312"/>
      <w:sz w:val="40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680"/>
    </w:pPr>
    <w:rPr>
      <w:rFonts w:eastAsia="楷体_GB2312"/>
      <w:sz w:val="32"/>
    </w:rPr>
  </w:style>
  <w:style w:type="paragraph" w:styleId="4">
    <w:name w:val="Block Text"/>
    <w:basedOn w:val="1"/>
    <w:autoRedefine/>
    <w:qFormat/>
    <w:uiPriority w:val="0"/>
    <w:pPr>
      <w:spacing w:line="360" w:lineRule="auto"/>
      <w:ind w:left="412" w:right="7" w:rightChars="3" w:firstLine="720" w:firstLineChars="225"/>
    </w:pPr>
    <w:rPr>
      <w:rFonts w:ascii="仿宋_GB2312" w:eastAsia="仿宋_GB2312"/>
      <w:sz w:val="32"/>
    </w:rPr>
  </w:style>
  <w:style w:type="paragraph" w:styleId="5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Indent 2"/>
    <w:basedOn w:val="1"/>
    <w:autoRedefine/>
    <w:qFormat/>
    <w:uiPriority w:val="0"/>
    <w:pPr>
      <w:spacing w:line="360" w:lineRule="auto"/>
      <w:ind w:firstLine="629"/>
    </w:pPr>
    <w:rPr>
      <w:rFonts w:eastAsia="楷体_GB2312"/>
      <w:sz w:val="3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360" w:lineRule="auto"/>
      <w:ind w:firstLine="630"/>
    </w:pPr>
    <w:rPr>
      <w:rFonts w:eastAsia="楷体_GB2312"/>
      <w:sz w:val="32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qFormat/>
    <w:uiPriority w:val="0"/>
    <w:rPr>
      <w:color w:val="CC0000"/>
    </w:rPr>
  </w:style>
  <w:style w:type="character" w:styleId="17">
    <w:name w:val="Hyperlink"/>
    <w:autoRedefine/>
    <w:qFormat/>
    <w:uiPriority w:val="0"/>
    <w:rPr>
      <w:color w:val="136EC2"/>
      <w:u w:val="single"/>
    </w:rPr>
  </w:style>
  <w:style w:type="paragraph" w:customStyle="1" w:styleId="18">
    <w:name w:val="Char Char Char Char Char Char Char"/>
    <w:basedOn w:val="1"/>
    <w:qFormat/>
    <w:uiPriority w:val="0"/>
    <w:rPr>
      <w:szCs w:val="21"/>
    </w:rPr>
  </w:style>
  <w:style w:type="character" w:customStyle="1" w:styleId="19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4" Type="http://schemas.openxmlformats.org/officeDocument/2006/relationships/image" Target="media/image2.wmf"/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FEDE-68D8-4872-971A-473722EEF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gtxczj</Company>
  <Pages>17</Pages>
  <Words>1542</Words>
  <Characters>8793</Characters>
  <Lines>73</Lines>
  <Paragraphs>20</Paragraphs>
  <TotalTime>153</TotalTime>
  <ScaleCrop>false</ScaleCrop>
  <LinksUpToDate>false</LinksUpToDate>
  <CharactersWithSpaces>10315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2022-07-04T13:02:00Z</dcterms:created>
  <dc:creator>wym</dc:creator>
  <cp:lastModifiedBy>不离不弃</cp:lastModifiedBy>
  <cp:lastPrinted>2023-08-31T02:53:00Z</cp:lastPrinted>
  <dcterms:modified xsi:type="dcterms:W3CDTF">2023-12-20T08:06:43Z</dcterms:modified>
  <dc:title>关于2000年全县财政预算执行情况和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2E8B8E283AE149F3AC8AF4B4246556DB</vt:lpwstr>
  </property>
</Properties>
</file>